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84"/>
          <w:tab w:val="left" w:pos="1725"/>
        </w:tabs>
        <w:spacing w:line="360" w:lineRule="auto"/>
        <w:jc w:val="center"/>
        <w:rPr>
          <w:rFonts w:hint="eastAsia" w:ascii="仿宋_GB2312" w:hAnsi="仿宋_GB2312" w:eastAsia="仿宋_GB2312" w:cs="仿宋_GB2312"/>
          <w:b/>
          <w:bCs/>
          <w:color w:val="auto"/>
          <w:sz w:val="44"/>
          <w:szCs w:val="44"/>
          <w:highlight w:val="none"/>
        </w:rPr>
      </w:pPr>
      <w:r>
        <w:rPr>
          <w:rFonts w:hint="eastAsia" w:ascii="仿宋_GB2312" w:hAnsi="仿宋_GB2312" w:eastAsia="仿宋_GB2312" w:cs="仿宋_GB2312"/>
          <w:b/>
          <w:bCs/>
          <w:color w:val="auto"/>
          <w:sz w:val="44"/>
          <w:szCs w:val="44"/>
          <w:highlight w:val="none"/>
        </w:rPr>
        <w:t>污水站污染源自动监控设施运维服务</w:t>
      </w:r>
    </w:p>
    <w:p>
      <w:pPr>
        <w:tabs>
          <w:tab w:val="left" w:pos="284"/>
          <w:tab w:val="left" w:pos="1725"/>
        </w:tabs>
        <w:spacing w:line="360" w:lineRule="auto"/>
        <w:jc w:val="center"/>
        <w:rPr>
          <w:rFonts w:hint="eastAsia" w:ascii="仿宋_GB2312" w:hAnsi="仿宋_GB2312" w:eastAsia="仿宋_GB2312" w:cs="仿宋_GB2312"/>
          <w:b/>
          <w:bCs/>
          <w:color w:val="auto"/>
          <w:sz w:val="44"/>
          <w:szCs w:val="44"/>
          <w:highlight w:val="none"/>
          <w:lang w:val="en-US" w:eastAsia="zh-CN"/>
        </w:rPr>
      </w:pPr>
      <w:r>
        <w:rPr>
          <w:rFonts w:hint="eastAsia" w:ascii="仿宋_GB2312" w:hAnsi="仿宋_GB2312" w:eastAsia="仿宋_GB2312" w:cs="仿宋_GB2312"/>
          <w:b/>
          <w:bCs/>
          <w:color w:val="auto"/>
          <w:sz w:val="44"/>
          <w:szCs w:val="44"/>
          <w:highlight w:val="none"/>
        </w:rPr>
        <w:t>院内咨询会公告</w:t>
      </w:r>
    </w:p>
    <w:p>
      <w:pPr>
        <w:spacing w:line="360" w:lineRule="auto"/>
        <w:rPr>
          <w:rFonts w:hint="eastAsia" w:ascii="仿宋" w:hAnsi="仿宋" w:eastAsia="仿宋"/>
          <w:b/>
          <w:bCs/>
          <w:sz w:val="28"/>
          <w:szCs w:val="28"/>
        </w:rPr>
      </w:pPr>
    </w:p>
    <w:p>
      <w:pPr>
        <w:spacing w:line="360" w:lineRule="auto"/>
        <w:rPr>
          <w:rFonts w:ascii="仿宋" w:hAnsi="仿宋" w:eastAsia="仿宋"/>
          <w:b/>
          <w:sz w:val="28"/>
          <w:szCs w:val="28"/>
        </w:rPr>
      </w:pPr>
      <w:r>
        <w:rPr>
          <w:rFonts w:hint="eastAsia" w:ascii="仿宋" w:hAnsi="仿宋" w:eastAsia="仿宋"/>
          <w:b/>
          <w:bCs/>
          <w:sz w:val="28"/>
          <w:szCs w:val="28"/>
          <w:lang w:val="en-US" w:eastAsia="zh-CN"/>
        </w:rPr>
        <w:t>一</w:t>
      </w:r>
      <w:r>
        <w:rPr>
          <w:rFonts w:hint="eastAsia" w:ascii="仿宋" w:hAnsi="仿宋" w:eastAsia="仿宋"/>
          <w:b/>
          <w:bCs/>
          <w:sz w:val="28"/>
          <w:szCs w:val="28"/>
        </w:rPr>
        <w:t>、项目名称</w:t>
      </w:r>
    </w:p>
    <w:p>
      <w:pPr>
        <w:spacing w:after="132" w:line="360" w:lineRule="auto"/>
        <w:ind w:firstLine="480" w:firstLineChars="200"/>
        <w:rPr>
          <w:color w:val="333333"/>
          <w:sz w:val="24"/>
        </w:rPr>
      </w:pPr>
      <w:r>
        <w:rPr>
          <w:color w:val="333333"/>
          <w:sz w:val="24"/>
        </w:rPr>
        <w:t>1</w:t>
      </w:r>
      <w:r>
        <w:rPr>
          <w:rFonts w:hint="eastAsia"/>
          <w:color w:val="333333"/>
          <w:sz w:val="24"/>
        </w:rPr>
        <w:t>、采</w:t>
      </w:r>
      <w:r>
        <w:rPr>
          <w:color w:val="333333"/>
          <w:sz w:val="24"/>
        </w:rPr>
        <w:t xml:space="preserve"> </w:t>
      </w:r>
      <w:r>
        <w:rPr>
          <w:rFonts w:hint="eastAsia"/>
          <w:color w:val="333333"/>
          <w:sz w:val="24"/>
        </w:rPr>
        <w:t>购</w:t>
      </w:r>
      <w:r>
        <w:rPr>
          <w:color w:val="333333"/>
          <w:sz w:val="24"/>
        </w:rPr>
        <w:t xml:space="preserve"> </w:t>
      </w:r>
      <w:r>
        <w:rPr>
          <w:rFonts w:hint="eastAsia"/>
          <w:color w:val="333333"/>
          <w:sz w:val="24"/>
        </w:rPr>
        <w:t>人：武汉市第四医院；</w:t>
      </w:r>
    </w:p>
    <w:p>
      <w:pPr>
        <w:spacing w:after="132" w:line="360" w:lineRule="auto"/>
        <w:ind w:left="2039" w:leftChars="228" w:hanging="1560" w:hangingChars="650"/>
        <w:rPr>
          <w:color w:val="333333"/>
          <w:sz w:val="24"/>
        </w:rPr>
      </w:pPr>
      <w:r>
        <w:rPr>
          <w:color w:val="333333"/>
          <w:sz w:val="24"/>
        </w:rPr>
        <w:t>2</w:t>
      </w:r>
      <w:r>
        <w:rPr>
          <w:rFonts w:hint="eastAsia"/>
          <w:color w:val="333333"/>
          <w:sz w:val="24"/>
        </w:rPr>
        <w:t>、采购内容：</w:t>
      </w:r>
      <w:r>
        <w:rPr>
          <w:rFonts w:hint="eastAsia" w:ascii="宋体" w:hAnsi="宋体"/>
          <w:color w:val="000000"/>
          <w:sz w:val="24"/>
          <w:lang w:val="en-US" w:eastAsia="zh-CN"/>
        </w:rPr>
        <w:t>常青综合院区</w:t>
      </w:r>
      <w:r>
        <w:rPr>
          <w:rFonts w:hint="eastAsia" w:ascii="宋体" w:hAnsi="宋体"/>
          <w:color w:val="000000"/>
          <w:sz w:val="24"/>
        </w:rPr>
        <w:t>污水站污染源自动监控设施运维服务</w:t>
      </w:r>
    </w:p>
    <w:p>
      <w:pPr>
        <w:spacing w:after="132" w:line="360" w:lineRule="auto"/>
        <w:ind w:firstLine="480" w:firstLineChars="200"/>
        <w:rPr>
          <w:rFonts w:hint="eastAsia" w:eastAsia="宋体"/>
          <w:color w:val="333333"/>
          <w:sz w:val="24"/>
          <w:lang w:eastAsia="zh-CN"/>
        </w:rPr>
      </w:pPr>
      <w:r>
        <w:rPr>
          <w:rFonts w:hint="eastAsia"/>
          <w:color w:val="333333"/>
          <w:sz w:val="24"/>
        </w:rPr>
        <w:t>3、采购预算：人民币</w:t>
      </w:r>
      <w:r>
        <w:rPr>
          <w:rFonts w:hint="eastAsia"/>
          <w:color w:val="333333"/>
          <w:sz w:val="24"/>
          <w:lang w:val="en-US" w:eastAsia="zh-CN"/>
        </w:rPr>
        <w:t>10</w:t>
      </w:r>
      <w:r>
        <w:rPr>
          <w:rFonts w:hint="eastAsia"/>
          <w:color w:val="333333"/>
          <w:sz w:val="24"/>
        </w:rPr>
        <w:t>万元</w:t>
      </w:r>
      <w:r>
        <w:rPr>
          <w:rFonts w:hint="eastAsia"/>
          <w:color w:val="333333"/>
          <w:sz w:val="24"/>
          <w:lang w:eastAsia="zh-CN"/>
        </w:rPr>
        <w:t>（5万基本维保费+5万COD监测仪设备费用）</w:t>
      </w:r>
    </w:p>
    <w:p>
      <w:pPr>
        <w:spacing w:after="132"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4、合同期限：一年</w:t>
      </w:r>
    </w:p>
    <w:p>
      <w:pPr>
        <w:pStyle w:val="3"/>
        <w:numPr>
          <w:ilvl w:val="0"/>
          <w:numId w:val="0"/>
        </w:numPr>
        <w:ind w:left="210" w:leftChars="100" w:firstLine="240" w:firstLineChars="100"/>
      </w:pPr>
    </w:p>
    <w:p>
      <w:pPr>
        <w:spacing w:line="360" w:lineRule="auto"/>
        <w:rPr>
          <w:rFonts w:ascii="仿宋" w:hAnsi="仿宋" w:eastAsia="仿宋"/>
          <w:b/>
          <w:bCs/>
          <w:sz w:val="28"/>
          <w:szCs w:val="28"/>
        </w:rPr>
      </w:pPr>
      <w:r>
        <w:rPr>
          <w:rFonts w:hint="eastAsia" w:ascii="仿宋" w:hAnsi="仿宋" w:eastAsia="仿宋"/>
          <w:b/>
          <w:bCs/>
          <w:sz w:val="28"/>
          <w:szCs w:val="28"/>
          <w:lang w:val="en-US" w:eastAsia="zh-CN"/>
        </w:rPr>
        <w:t>二</w:t>
      </w:r>
      <w:r>
        <w:rPr>
          <w:rFonts w:hint="eastAsia" w:ascii="仿宋" w:hAnsi="仿宋" w:eastAsia="仿宋"/>
          <w:b/>
          <w:bCs/>
          <w:sz w:val="28"/>
          <w:szCs w:val="28"/>
        </w:rPr>
        <w:t>、项目内容及要求：</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主要包括</w:t>
      </w:r>
      <w:r>
        <w:rPr>
          <w:rFonts w:hint="eastAsia" w:hAnsi="宋体" w:cs="宋体"/>
          <w:kern w:val="1"/>
          <w:sz w:val="24"/>
          <w:lang w:val="en-US" w:eastAsia="zh-CN"/>
        </w:rPr>
        <w:t>负责采购</w:t>
      </w:r>
      <w:r>
        <w:rPr>
          <w:rFonts w:hint="eastAsia" w:ascii="宋体" w:hAnsi="宋体"/>
          <w:color w:val="000000"/>
          <w:sz w:val="24"/>
          <w:lang w:val="en-US" w:eastAsia="zh-CN"/>
        </w:rPr>
        <w:t>常青综合院区COD检测仪设备</w:t>
      </w:r>
      <w:r>
        <w:rPr>
          <w:rFonts w:hint="eastAsia" w:hAnsi="宋体" w:cs="宋体"/>
          <w:kern w:val="1"/>
          <w:sz w:val="24"/>
          <w:lang w:val="en-US" w:eastAsia="zh-CN"/>
        </w:rPr>
        <w:t>及</w:t>
      </w:r>
      <w:r>
        <w:rPr>
          <w:rFonts w:hint="eastAsia" w:hAnsi="宋体" w:cs="宋体"/>
          <w:kern w:val="1"/>
          <w:sz w:val="24"/>
        </w:rPr>
        <w:t>废水总排口</w:t>
      </w:r>
      <w:r>
        <w:rPr>
          <w:rFonts w:hint="eastAsia" w:hAnsi="宋体" w:cs="宋体"/>
          <w:kern w:val="1"/>
          <w:sz w:val="24"/>
          <w:lang w:val="en-US" w:eastAsia="zh-CN"/>
        </w:rPr>
        <w:t>1</w:t>
      </w:r>
      <w:r>
        <w:rPr>
          <w:rFonts w:hint="eastAsia" w:hAnsi="宋体" w:cs="宋体"/>
          <w:kern w:val="1"/>
          <w:sz w:val="24"/>
        </w:rPr>
        <w:t>套在线监测设施（</w:t>
      </w:r>
      <w:r>
        <w:rPr>
          <w:rFonts w:hAnsi="宋体" w:cs="宋体"/>
          <w:kern w:val="1"/>
          <w:sz w:val="24"/>
        </w:rPr>
        <w:t>COD</w:t>
      </w:r>
      <w:r>
        <w:rPr>
          <w:rFonts w:hint="eastAsia" w:hAnsi="宋体" w:cs="宋体"/>
          <w:kern w:val="1"/>
          <w:sz w:val="24"/>
        </w:rPr>
        <w:t>、余氯、</w:t>
      </w:r>
      <w:r>
        <w:rPr>
          <w:rFonts w:hAnsi="宋体" w:cs="宋体"/>
          <w:kern w:val="1"/>
          <w:sz w:val="24"/>
        </w:rPr>
        <w:t>PH</w:t>
      </w:r>
      <w:r>
        <w:rPr>
          <w:rFonts w:hint="eastAsia" w:hAnsi="宋体" w:cs="宋体"/>
          <w:kern w:val="1"/>
          <w:sz w:val="24"/>
        </w:rPr>
        <w:t>、流量计、数采仪）的系统修复、年运维服务、运维期内</w:t>
      </w:r>
      <w:r>
        <w:rPr>
          <w:rFonts w:hint="eastAsia" w:hAnsi="宋体" w:cs="宋体"/>
          <w:kern w:val="1"/>
          <w:sz w:val="24"/>
          <w:lang w:val="en-US" w:eastAsia="zh-CN"/>
        </w:rPr>
        <w:t>单价5</w:t>
      </w:r>
      <w:r>
        <w:rPr>
          <w:rFonts w:hint="eastAsia" w:hAnsi="宋体" w:cs="宋体"/>
          <w:kern w:val="1"/>
          <w:sz w:val="24"/>
        </w:rPr>
        <w:t>000元以下（</w:t>
      </w:r>
      <w:r>
        <w:rPr>
          <w:rFonts w:hint="eastAsia" w:hAnsi="宋体" w:cs="宋体"/>
          <w:kern w:val="1"/>
          <w:sz w:val="24"/>
          <w:lang w:val="en-US" w:eastAsia="zh-CN"/>
        </w:rPr>
        <w:t>含5000元</w:t>
      </w:r>
      <w:r>
        <w:rPr>
          <w:rFonts w:hint="eastAsia" w:hAnsi="宋体" w:cs="宋体"/>
          <w:kern w:val="1"/>
          <w:sz w:val="24"/>
        </w:rPr>
        <w:t>）常规备件免费更换等服务。</w:t>
      </w:r>
      <w:bookmarkStart w:id="0" w:name="_Toc16796408"/>
    </w:p>
    <w:p>
      <w:pPr>
        <w:widowControl/>
        <w:spacing w:line="360" w:lineRule="auto"/>
        <w:ind w:firstLine="482" w:firstLineChars="200"/>
        <w:contextualSpacing/>
        <w:rPr>
          <w:rFonts w:hAnsi="宋体" w:cs="宋体"/>
          <w:kern w:val="1"/>
          <w:sz w:val="24"/>
        </w:rPr>
      </w:pPr>
      <w:r>
        <w:rPr>
          <w:rFonts w:hint="eastAsia" w:hAnsi="宋体" w:cs="宋体"/>
          <w:b/>
          <w:kern w:val="1"/>
          <w:sz w:val="24"/>
        </w:rPr>
        <w:t>服务范围清单</w:t>
      </w:r>
      <w:r>
        <w:rPr>
          <w:rFonts w:hint="eastAsia" w:hAnsi="宋体" w:cs="宋体"/>
          <w:kern w:val="1"/>
          <w:sz w:val="24"/>
        </w:rPr>
        <w:t>：</w:t>
      </w:r>
      <w:bookmarkEnd w:id="0"/>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754"/>
        <w:gridCol w:w="1279"/>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color w:val="000000"/>
                <w:szCs w:val="21"/>
              </w:rPr>
            </w:pPr>
            <w:r>
              <w:rPr>
                <w:rFonts w:hint="eastAsia"/>
                <w:color w:val="000000"/>
                <w:szCs w:val="21"/>
              </w:rPr>
              <w:t>序号</w:t>
            </w:r>
          </w:p>
        </w:tc>
        <w:tc>
          <w:tcPr>
            <w:tcW w:w="767" w:type="pct"/>
            <w:vAlign w:val="center"/>
          </w:tcPr>
          <w:p>
            <w:pPr>
              <w:widowControl/>
              <w:contextualSpacing/>
              <w:jc w:val="center"/>
              <w:textAlignment w:val="center"/>
              <w:rPr>
                <w:color w:val="000000"/>
                <w:szCs w:val="21"/>
              </w:rPr>
            </w:pPr>
            <w:r>
              <w:rPr>
                <w:rFonts w:hint="eastAsia"/>
                <w:color w:val="000000"/>
                <w:szCs w:val="21"/>
              </w:rPr>
              <w:t>服务点位</w:t>
            </w:r>
          </w:p>
        </w:tc>
        <w:tc>
          <w:tcPr>
            <w:tcW w:w="3180" w:type="pct"/>
            <w:vAlign w:val="center"/>
          </w:tcPr>
          <w:p>
            <w:pPr>
              <w:widowControl/>
              <w:contextualSpacing/>
              <w:jc w:val="center"/>
              <w:textAlignment w:val="center"/>
              <w:rPr>
                <w:color w:val="000000"/>
                <w:szCs w:val="21"/>
              </w:rPr>
            </w:pPr>
            <w:r>
              <w:rPr>
                <w:rFonts w:hint="eastAsia"/>
                <w:color w:val="000000"/>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1</w:t>
            </w:r>
          </w:p>
        </w:tc>
        <w:tc>
          <w:tcPr>
            <w:tcW w:w="767" w:type="pct"/>
            <w:vMerge w:val="restart"/>
            <w:vAlign w:val="center"/>
          </w:tcPr>
          <w:p>
            <w:pPr>
              <w:widowControl/>
              <w:contextualSpacing/>
              <w:jc w:val="center"/>
              <w:textAlignment w:val="center"/>
              <w:rPr>
                <w:szCs w:val="21"/>
              </w:rPr>
            </w:pPr>
            <w:r>
              <w:rPr>
                <w:rFonts w:hint="eastAsia" w:ascii="宋体" w:hAnsi="宋体"/>
                <w:color w:val="000000"/>
                <w:sz w:val="21"/>
                <w:szCs w:val="21"/>
                <w:lang w:val="en-US" w:eastAsia="zh-CN"/>
              </w:rPr>
              <w:t>常青综合</w:t>
            </w:r>
            <w:r>
              <w:rPr>
                <w:rFonts w:hint="eastAsia"/>
                <w:color w:val="000000"/>
                <w:sz w:val="21"/>
                <w:szCs w:val="21"/>
              </w:rPr>
              <w:t>院区</w:t>
            </w:r>
          </w:p>
        </w:tc>
        <w:tc>
          <w:tcPr>
            <w:tcW w:w="3180" w:type="pct"/>
            <w:vAlign w:val="center"/>
          </w:tcPr>
          <w:p>
            <w:pPr>
              <w:widowControl/>
              <w:contextualSpacing/>
              <w:jc w:val="center"/>
              <w:textAlignment w:val="center"/>
              <w:rPr>
                <w:szCs w:val="21"/>
              </w:rPr>
            </w:pPr>
            <w:r>
              <w:rPr>
                <w:color w:val="000000"/>
                <w:szCs w:val="21"/>
              </w:rPr>
              <w:t>COD在线监测仪运维服务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2</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color w:val="000000"/>
                <w:szCs w:val="21"/>
              </w:rPr>
              <w:t>余氯在线监测仪运维服务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3</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color w:val="000000"/>
                <w:szCs w:val="21"/>
              </w:rPr>
              <w:t>PH在线监测仪运维服务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4</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color w:val="000000"/>
                <w:szCs w:val="21"/>
              </w:rPr>
              <w:t>流量计运维服务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5</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color w:val="000000"/>
                <w:szCs w:val="21"/>
              </w:rPr>
              <w:t>数采仪</w:t>
            </w:r>
            <w:r>
              <w:rPr>
                <w:rFonts w:hint="eastAsia"/>
                <w:color w:val="000000"/>
                <w:szCs w:val="21"/>
              </w:rPr>
              <w:t>更换及</w:t>
            </w:r>
            <w:r>
              <w:rPr>
                <w:color w:val="000000"/>
                <w:szCs w:val="21"/>
              </w:rPr>
              <w:t>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6</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color w:val="000000"/>
                <w:szCs w:val="21"/>
              </w:rPr>
              <w:t>采样系统运维服务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color w:val="000000"/>
                <w:szCs w:val="21"/>
              </w:rPr>
              <w:t>7</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color w:val="000000"/>
                <w:szCs w:val="21"/>
              </w:rPr>
              <w:t>数据异常应急服务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1052" w:type="pct"/>
            <w:vAlign w:val="center"/>
          </w:tcPr>
          <w:p>
            <w:pPr>
              <w:widowControl/>
              <w:contextualSpacing/>
              <w:jc w:val="center"/>
              <w:textAlignment w:val="center"/>
              <w:rPr>
                <w:szCs w:val="21"/>
              </w:rPr>
            </w:pPr>
            <w:r>
              <w:rPr>
                <w:szCs w:val="21"/>
              </w:rPr>
              <w:t>8</w:t>
            </w:r>
          </w:p>
        </w:tc>
        <w:tc>
          <w:tcPr>
            <w:tcW w:w="767" w:type="pct"/>
            <w:vMerge w:val="continue"/>
            <w:vAlign w:val="center"/>
          </w:tcPr>
          <w:p>
            <w:pPr>
              <w:contextualSpacing/>
              <w:jc w:val="center"/>
              <w:rPr>
                <w:szCs w:val="21"/>
              </w:rPr>
            </w:pPr>
          </w:p>
        </w:tc>
        <w:tc>
          <w:tcPr>
            <w:tcW w:w="3180" w:type="pct"/>
            <w:vAlign w:val="center"/>
          </w:tcPr>
          <w:p>
            <w:pPr>
              <w:widowControl/>
              <w:contextualSpacing/>
              <w:jc w:val="center"/>
              <w:textAlignment w:val="center"/>
              <w:rPr>
                <w:szCs w:val="21"/>
              </w:rPr>
            </w:pPr>
            <w:r>
              <w:rPr>
                <w:rFonts w:hint="eastAsia"/>
                <w:kern w:val="1"/>
                <w:szCs w:val="21"/>
                <w:lang w:val="en-US" w:eastAsia="zh-CN"/>
              </w:rPr>
              <w:t>5</w:t>
            </w:r>
            <w:bookmarkStart w:id="1" w:name="_GoBack"/>
            <w:bookmarkEnd w:id="1"/>
            <w:r>
              <w:rPr>
                <w:kern w:val="1"/>
                <w:szCs w:val="21"/>
              </w:rPr>
              <w:t>000元以下常规</w:t>
            </w:r>
            <w:r>
              <w:rPr>
                <w:szCs w:val="21"/>
              </w:rPr>
              <w:t>备件免费更换、备机随时使用服务</w:t>
            </w:r>
          </w:p>
        </w:tc>
      </w:tr>
    </w:tbl>
    <w:p/>
    <w:tbl>
      <w:tblPr>
        <w:tblStyle w:val="13"/>
        <w:tblW w:w="10226" w:type="dxa"/>
        <w:jc w:val="center"/>
        <w:tblLayout w:type="fixed"/>
        <w:tblCellMar>
          <w:top w:w="0" w:type="dxa"/>
          <w:left w:w="108" w:type="dxa"/>
          <w:bottom w:w="0" w:type="dxa"/>
          <w:right w:w="108" w:type="dxa"/>
        </w:tblCellMar>
      </w:tblPr>
      <w:tblGrid>
        <w:gridCol w:w="10226"/>
      </w:tblGrid>
      <w:tr>
        <w:tblPrEx>
          <w:tblCellMar>
            <w:top w:w="0" w:type="dxa"/>
            <w:left w:w="108" w:type="dxa"/>
            <w:bottom w:w="0" w:type="dxa"/>
            <w:right w:w="108" w:type="dxa"/>
          </w:tblCellMar>
        </w:tblPrEx>
        <w:trPr>
          <w:trHeight w:val="1026" w:hRule="atLeast"/>
          <w:jc w:val="center"/>
        </w:trPr>
        <w:tc>
          <w:tcPr>
            <w:tcW w:w="10226" w:type="dxa"/>
            <w:tcBorders>
              <w:top w:val="nil"/>
              <w:left w:val="nil"/>
              <w:bottom w:val="single" w:color="auto" w:sz="4" w:space="0"/>
              <w:right w:val="nil"/>
            </w:tcBorders>
            <w:vAlign w:val="center"/>
          </w:tcPr>
          <w:p>
            <w:pPr>
              <w:pStyle w:val="4"/>
            </w:pPr>
          </w:p>
          <w:tbl>
            <w:tblPr>
              <w:tblStyle w:val="13"/>
              <w:tblW w:w="8522" w:type="dxa"/>
              <w:tblInd w:w="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99"/>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16" w:type="dxa"/>
                  <w:vAlign w:val="center"/>
                </w:tcPr>
                <w:p>
                  <w:pPr>
                    <w:spacing w:line="500" w:lineRule="exact"/>
                    <w:jc w:val="center"/>
                    <w:rPr>
                      <w:rFonts w:eastAsia="新宋体"/>
                    </w:rPr>
                  </w:pPr>
                  <w:r>
                    <w:rPr>
                      <w:rFonts w:hAnsi="新宋体" w:eastAsia="新宋体"/>
                    </w:rPr>
                    <w:t>序号</w:t>
                  </w:r>
                </w:p>
              </w:tc>
              <w:tc>
                <w:tcPr>
                  <w:tcW w:w="2499" w:type="dxa"/>
                  <w:vAlign w:val="center"/>
                </w:tcPr>
                <w:p>
                  <w:pPr>
                    <w:spacing w:line="500" w:lineRule="exact"/>
                    <w:jc w:val="center"/>
                    <w:rPr>
                      <w:rFonts w:eastAsia="新宋体"/>
                    </w:rPr>
                  </w:pPr>
                  <w:r>
                    <w:rPr>
                      <w:rFonts w:hAnsi="新宋体" w:eastAsia="新宋体"/>
                    </w:rPr>
                    <w:t>事</w:t>
                  </w:r>
                  <w:r>
                    <w:rPr>
                      <w:rFonts w:eastAsia="新宋体"/>
                    </w:rPr>
                    <w:t xml:space="preserve">    </w:t>
                  </w:r>
                  <w:r>
                    <w:rPr>
                      <w:rFonts w:hAnsi="新宋体" w:eastAsia="新宋体"/>
                    </w:rPr>
                    <w:t>项</w:t>
                  </w:r>
                </w:p>
              </w:tc>
              <w:tc>
                <w:tcPr>
                  <w:tcW w:w="5207" w:type="dxa"/>
                  <w:vAlign w:val="center"/>
                </w:tcPr>
                <w:p>
                  <w:pPr>
                    <w:spacing w:line="500" w:lineRule="exact"/>
                    <w:jc w:val="center"/>
                    <w:rPr>
                      <w:rFonts w:eastAsia="新宋体"/>
                    </w:rPr>
                  </w:pPr>
                  <w:r>
                    <w:rPr>
                      <w:rFonts w:hint="eastAsia" w:hAnsi="新宋体" w:eastAsia="新宋体"/>
                    </w:rPr>
                    <w:t>内</w:t>
                  </w:r>
                  <w:r>
                    <w:rPr>
                      <w:rFonts w:hint="eastAsia" w:eastAsia="新宋体"/>
                    </w:rPr>
                    <w:t xml:space="preserve">     </w:t>
                  </w:r>
                  <w:r>
                    <w:rPr>
                      <w:rFonts w:hint="eastAsia" w:hAnsi="新宋体" w:eastAsia="新宋体"/>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16" w:type="dxa"/>
                  <w:vAlign w:val="center"/>
                </w:tcPr>
                <w:p>
                  <w:pPr>
                    <w:spacing w:line="500" w:lineRule="exact"/>
                    <w:jc w:val="center"/>
                    <w:rPr>
                      <w:rFonts w:eastAsia="新宋体"/>
                    </w:rPr>
                  </w:pPr>
                  <w:r>
                    <w:rPr>
                      <w:rFonts w:hint="eastAsia" w:eastAsia="新宋体"/>
                    </w:rPr>
                    <w:t>1</w:t>
                  </w:r>
                </w:p>
              </w:tc>
              <w:tc>
                <w:tcPr>
                  <w:tcW w:w="2499" w:type="dxa"/>
                  <w:vAlign w:val="center"/>
                </w:tcPr>
                <w:p>
                  <w:pPr>
                    <w:spacing w:line="500" w:lineRule="exact"/>
                    <w:rPr>
                      <w:rFonts w:eastAsia="新宋体"/>
                    </w:rPr>
                  </w:pPr>
                  <w:r>
                    <w:rPr>
                      <w:rFonts w:hint="eastAsia" w:hAnsi="新宋体" w:eastAsia="新宋体"/>
                    </w:rPr>
                    <w:t>污染源自动监控系统运行</w:t>
                  </w:r>
                  <w:r>
                    <w:rPr>
                      <w:rFonts w:hAnsi="新宋体" w:eastAsia="新宋体"/>
                    </w:rPr>
                    <w:t>服务期限</w:t>
                  </w:r>
                </w:p>
              </w:tc>
              <w:tc>
                <w:tcPr>
                  <w:tcW w:w="5207" w:type="dxa"/>
                  <w:vAlign w:val="center"/>
                </w:tcPr>
                <w:p>
                  <w:pPr>
                    <w:spacing w:line="500" w:lineRule="exact"/>
                    <w:rPr>
                      <w:rFonts w:eastAsia="新宋体"/>
                    </w:rPr>
                  </w:pPr>
                  <w:r>
                    <w:rPr>
                      <w:rFonts w:hint="eastAsia" w:hAnsi="新宋体" w:eastAsia="新宋体"/>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16" w:type="dxa"/>
                  <w:vAlign w:val="center"/>
                </w:tcPr>
                <w:p>
                  <w:pPr>
                    <w:spacing w:line="500" w:lineRule="exact"/>
                    <w:jc w:val="center"/>
                    <w:rPr>
                      <w:rFonts w:eastAsia="新宋体"/>
                    </w:rPr>
                  </w:pPr>
                  <w:r>
                    <w:rPr>
                      <w:rFonts w:hint="eastAsia" w:eastAsia="新宋体"/>
                    </w:rPr>
                    <w:t>2</w:t>
                  </w:r>
                </w:p>
              </w:tc>
              <w:tc>
                <w:tcPr>
                  <w:tcW w:w="2499" w:type="dxa"/>
                  <w:vAlign w:val="center"/>
                </w:tcPr>
                <w:p>
                  <w:pPr>
                    <w:spacing w:line="500" w:lineRule="exact"/>
                    <w:rPr>
                      <w:rFonts w:eastAsia="新宋体"/>
                    </w:rPr>
                  </w:pPr>
                  <w:r>
                    <w:rPr>
                      <w:rFonts w:hint="eastAsia" w:hAnsi="新宋体" w:eastAsia="新宋体"/>
                    </w:rPr>
                    <w:t>污染源自动监控系统运行服务内容</w:t>
                  </w:r>
                </w:p>
              </w:tc>
              <w:tc>
                <w:tcPr>
                  <w:tcW w:w="5207" w:type="dxa"/>
                  <w:vAlign w:val="center"/>
                </w:tcPr>
                <w:p>
                  <w:pPr>
                    <w:spacing w:line="500" w:lineRule="exact"/>
                    <w:rPr>
                      <w:rFonts w:eastAsia="新宋体"/>
                    </w:rPr>
                  </w:pPr>
                  <w:r>
                    <w:rPr>
                      <w:rFonts w:hint="eastAsia" w:eastAsia="新宋体"/>
                    </w:rPr>
                    <w:t>1</w:t>
                  </w:r>
                  <w:r>
                    <w:rPr>
                      <w:rFonts w:hint="eastAsia" w:hAnsi="新宋体" w:eastAsia="新宋体"/>
                    </w:rPr>
                    <w:t>）、建立完备的系统标定和校正记录、试剂和其它耗材更换记录、设备维修保养记录以及其它运行记录。</w:t>
                  </w:r>
                </w:p>
                <w:p>
                  <w:pPr>
                    <w:spacing w:line="500" w:lineRule="exact"/>
                    <w:rPr>
                      <w:rFonts w:eastAsia="新宋体"/>
                    </w:rPr>
                  </w:pPr>
                  <w:r>
                    <w:rPr>
                      <w:rFonts w:hint="eastAsia" w:eastAsia="新宋体"/>
                    </w:rPr>
                    <w:t>2</w:t>
                  </w:r>
                  <w:r>
                    <w:rPr>
                      <w:rFonts w:hint="eastAsia" w:hAnsi="新宋体" w:eastAsia="新宋体"/>
                    </w:rPr>
                    <w:t>）、</w:t>
                  </w:r>
                  <w:r>
                    <w:rPr>
                      <w:rFonts w:hint="eastAsia" w:hAnsi="新宋体" w:eastAsia="新宋体"/>
                      <w:color w:val="000000" w:themeColor="text1"/>
                      <w14:textFill>
                        <w14:solidFill>
                          <w14:schemeClr w14:val="tx1"/>
                        </w14:solidFill>
                      </w14:textFill>
                    </w:rPr>
                    <w:t>每周</w:t>
                  </w:r>
                  <w:r>
                    <w:rPr>
                      <w:rFonts w:hint="eastAsia" w:hAnsi="新宋体" w:eastAsia="新宋体"/>
                    </w:rPr>
                    <w:t>对系统进行现场巡查，保持站房和设备卫生，定期清洗采样管路和设备内部管路，定期对设备进行保养和故障筛查。</w:t>
                  </w:r>
                </w:p>
                <w:p>
                  <w:pPr>
                    <w:spacing w:line="500" w:lineRule="exact"/>
                    <w:rPr>
                      <w:rFonts w:eastAsia="新宋体"/>
                      <w:color w:val="000000" w:themeColor="text1"/>
                      <w14:textFill>
                        <w14:solidFill>
                          <w14:schemeClr w14:val="tx1"/>
                        </w14:solidFill>
                      </w14:textFill>
                    </w:rPr>
                  </w:pPr>
                  <w:r>
                    <w:rPr>
                      <w:rFonts w:hint="eastAsia" w:eastAsia="新宋体"/>
                    </w:rPr>
                    <w:t>3</w:t>
                  </w:r>
                  <w:r>
                    <w:rPr>
                      <w:rFonts w:hint="eastAsia" w:hAnsi="新宋体" w:eastAsia="新宋体"/>
                    </w:rPr>
                    <w:t>）</w:t>
                  </w:r>
                  <w:r>
                    <w:rPr>
                      <w:rFonts w:hint="eastAsia" w:hAnsi="新宋体" w:eastAsia="新宋体"/>
                      <w:color w:val="000000" w:themeColor="text1"/>
                      <w14:textFill>
                        <w14:solidFill>
                          <w14:schemeClr w14:val="tx1"/>
                        </w14:solidFill>
                      </w14:textFill>
                    </w:rPr>
                    <w:t>、根据使用实际情况采购和更换系统运行所需的耗材和试剂。耗材和试剂包括：设备标样</w:t>
                  </w:r>
                  <w:r>
                    <w:rPr>
                      <w:rFonts w:hint="eastAsia" w:eastAsia="新宋体"/>
                      <w:color w:val="000000" w:themeColor="text1"/>
                      <w14:textFill>
                        <w14:solidFill>
                          <w14:schemeClr w14:val="tx1"/>
                        </w14:solidFill>
                      </w14:textFill>
                    </w:rPr>
                    <w:t>/</w:t>
                  </w:r>
                  <w:r>
                    <w:rPr>
                      <w:rFonts w:hint="eastAsia" w:hAnsi="新宋体" w:eastAsia="新宋体"/>
                      <w:color w:val="000000" w:themeColor="text1"/>
                      <w14:textFill>
                        <w14:solidFill>
                          <w14:schemeClr w14:val="tx1"/>
                        </w14:solidFill>
                      </w14:textFill>
                    </w:rPr>
                    <w:t>标气和质控样、打印纸和墨盒、毛细管和蠕动泵管以及系统运行必须的其它低值易耗品；</w:t>
                  </w:r>
                  <w:r>
                    <w:rPr>
                      <w:rFonts w:hint="eastAsia" w:eastAsia="新宋体"/>
                      <w:color w:val="000000" w:themeColor="text1"/>
                      <w14:textFill>
                        <w14:solidFill>
                          <w14:schemeClr w14:val="tx1"/>
                        </w14:solidFill>
                      </w14:textFill>
                    </w:rPr>
                    <w:t xml:space="preserve"> </w:t>
                  </w:r>
                </w:p>
                <w:p>
                  <w:pPr>
                    <w:spacing w:line="500" w:lineRule="exact"/>
                    <w:rPr>
                      <w:rFonts w:eastAsia="新宋体"/>
                      <w:color w:val="000000" w:themeColor="text1"/>
                      <w14:textFill>
                        <w14:solidFill>
                          <w14:schemeClr w14:val="tx1"/>
                        </w14:solidFill>
                      </w14:textFill>
                    </w:rPr>
                  </w:pPr>
                  <w:r>
                    <w:rPr>
                      <w:rFonts w:hint="eastAsia" w:eastAsia="新宋体"/>
                      <w:color w:val="000000" w:themeColor="text1"/>
                      <w14:textFill>
                        <w14:solidFill>
                          <w14:schemeClr w14:val="tx1"/>
                        </w14:solidFill>
                      </w14:textFill>
                    </w:rPr>
                    <w:t>4</w:t>
                  </w:r>
                  <w:r>
                    <w:rPr>
                      <w:rFonts w:hint="eastAsia" w:hAnsi="新宋体" w:eastAsia="新宋体"/>
                      <w:color w:val="000000" w:themeColor="text1"/>
                      <w14:textFill>
                        <w14:solidFill>
                          <w14:schemeClr w14:val="tx1"/>
                        </w14:solidFill>
                      </w14:textFill>
                    </w:rPr>
                    <w:t>）、每半个月对系统进行比对、校准和校正；</w:t>
                  </w:r>
                </w:p>
                <w:p>
                  <w:pPr>
                    <w:spacing w:line="500" w:lineRule="exact"/>
                    <w:rPr>
                      <w:rFonts w:eastAsia="新宋体"/>
                    </w:rPr>
                  </w:pPr>
                  <w:r>
                    <w:rPr>
                      <w:rFonts w:hint="eastAsia" w:eastAsia="新宋体"/>
                    </w:rPr>
                    <w:t>5</w:t>
                  </w:r>
                  <w:r>
                    <w:rPr>
                      <w:rFonts w:hint="eastAsia" w:hAnsi="新宋体" w:eastAsia="新宋体"/>
                    </w:rPr>
                    <w:t>）、当上级政府、主管部门到医院检查系统运行情况、参观或进行周期性比对监测时，如果得到提前通知，操作人员应提前抵达现场，做好相关准备工作并负责现场配合工作；</w:t>
                  </w:r>
                </w:p>
                <w:p>
                  <w:pPr>
                    <w:spacing w:line="500" w:lineRule="exact"/>
                    <w:rPr>
                      <w:rFonts w:eastAsia="新宋体"/>
                    </w:rPr>
                  </w:pPr>
                  <w:r>
                    <w:rPr>
                      <w:rFonts w:hint="eastAsia" w:eastAsia="新宋体"/>
                    </w:rPr>
                    <w:t>6</w:t>
                  </w:r>
                  <w:r>
                    <w:rPr>
                      <w:rFonts w:hint="eastAsia" w:hAnsi="新宋体" w:eastAsia="新宋体"/>
                    </w:rPr>
                    <w:t>）、当系统运行出现故障时，投标人应在</w:t>
                  </w:r>
                  <w:r>
                    <w:rPr>
                      <w:rFonts w:hint="eastAsia" w:eastAsia="新宋体"/>
                    </w:rPr>
                    <w:t>12</w:t>
                  </w:r>
                  <w:r>
                    <w:rPr>
                      <w:rFonts w:hint="eastAsia" w:hAnsi="新宋体" w:eastAsia="新宋体"/>
                    </w:rPr>
                    <w:t>小时内予以处置；一般故障</w:t>
                  </w:r>
                  <w:r>
                    <w:rPr>
                      <w:rFonts w:hint="eastAsia" w:eastAsia="新宋体"/>
                    </w:rPr>
                    <w:t>24</w:t>
                  </w:r>
                  <w:r>
                    <w:rPr>
                      <w:rFonts w:hint="eastAsia" w:hAnsi="新宋体" w:eastAsia="新宋体"/>
                    </w:rPr>
                    <w:t>小时内修复，重大故障</w:t>
                  </w:r>
                  <w:r>
                    <w:rPr>
                      <w:rFonts w:hint="eastAsia" w:eastAsia="新宋体"/>
                    </w:rPr>
                    <w:t>48</w:t>
                  </w:r>
                  <w:r>
                    <w:rPr>
                      <w:rFonts w:hint="eastAsia" w:hAnsi="新宋体" w:eastAsia="新宋体"/>
                    </w:rPr>
                    <w:t>小时内修复，</w:t>
                  </w:r>
                  <w:r>
                    <w:rPr>
                      <w:rFonts w:hint="eastAsia" w:eastAsia="新宋体"/>
                    </w:rPr>
                    <w:t>48</w:t>
                  </w:r>
                  <w:r>
                    <w:rPr>
                      <w:rFonts w:hint="eastAsia" w:hAnsi="新宋体" w:eastAsia="新宋体"/>
                    </w:rPr>
                    <w:t>小时内不能修复的由投标人提供备机上线使用；</w:t>
                  </w:r>
                </w:p>
                <w:p>
                  <w:pPr>
                    <w:spacing w:line="500" w:lineRule="exact"/>
                    <w:rPr>
                      <w:rFonts w:eastAsia="新宋体"/>
                    </w:rPr>
                  </w:pPr>
                  <w:r>
                    <w:rPr>
                      <w:rFonts w:hint="eastAsia" w:eastAsia="新宋体"/>
                    </w:rPr>
                    <w:t>7</w:t>
                  </w:r>
                  <w:r>
                    <w:rPr>
                      <w:rFonts w:hint="eastAsia" w:hAnsi="新宋体" w:eastAsia="新宋体"/>
                    </w:rPr>
                    <w:t>）、将系统监测数据接入环保部门要求的数据监管平台和投标人在线自动监测数据管理平台并进行实时监控；</w:t>
                  </w:r>
                </w:p>
                <w:p>
                  <w:pPr>
                    <w:spacing w:line="500" w:lineRule="exact"/>
                    <w:rPr>
                      <w:rFonts w:eastAsia="新宋体"/>
                    </w:rPr>
                  </w:pPr>
                  <w:r>
                    <w:rPr>
                      <w:rFonts w:hint="eastAsia" w:eastAsia="新宋体"/>
                    </w:rPr>
                    <w:t>8</w:t>
                  </w:r>
                  <w:r>
                    <w:rPr>
                      <w:rFonts w:hint="eastAsia" w:hAnsi="新宋体" w:eastAsia="新宋体"/>
                    </w:rPr>
                    <w:t>）、通过网络在后台实时监测系统运行状况，自动进行可疑数据和超标数据分析，并针对系统运行异常和数据异常自动启动故障排查和筛查机制，提前发现故障并对故障进行处置；</w:t>
                  </w:r>
                </w:p>
                <w:p>
                  <w:pPr>
                    <w:spacing w:line="500" w:lineRule="exact"/>
                    <w:rPr>
                      <w:rFonts w:eastAsia="新宋体"/>
                    </w:rPr>
                  </w:pPr>
                  <w:r>
                    <w:rPr>
                      <w:rFonts w:hint="eastAsia" w:eastAsia="新宋体"/>
                    </w:rPr>
                    <w:t>9</w:t>
                  </w:r>
                  <w:r>
                    <w:rPr>
                      <w:rFonts w:hint="eastAsia" w:hAnsi="新宋体" w:eastAsia="新宋体"/>
                    </w:rPr>
                    <w:t>）、向用户指定手机号码发送系统运行信息和异常报警信息；</w:t>
                  </w:r>
                  <w:r>
                    <w:rPr>
                      <w:rFonts w:hint="eastAsia"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16" w:type="dxa"/>
                  <w:vAlign w:val="center"/>
                </w:tcPr>
                <w:p>
                  <w:pPr>
                    <w:spacing w:line="500" w:lineRule="exact"/>
                    <w:jc w:val="center"/>
                    <w:rPr>
                      <w:rFonts w:eastAsia="新宋体"/>
                    </w:rPr>
                  </w:pPr>
                  <w:r>
                    <w:rPr>
                      <w:rFonts w:hint="eastAsia" w:eastAsia="新宋体"/>
                    </w:rPr>
                    <w:t>3</w:t>
                  </w:r>
                </w:p>
              </w:tc>
              <w:tc>
                <w:tcPr>
                  <w:tcW w:w="2499" w:type="dxa"/>
                  <w:vAlign w:val="center"/>
                </w:tcPr>
                <w:p>
                  <w:pPr>
                    <w:spacing w:line="500" w:lineRule="exact"/>
                    <w:rPr>
                      <w:rFonts w:eastAsia="新宋体"/>
                    </w:rPr>
                  </w:pPr>
                  <w:r>
                    <w:rPr>
                      <w:rFonts w:hint="eastAsia" w:hAnsi="新宋体" w:eastAsia="新宋体"/>
                    </w:rPr>
                    <w:t>污染源自动监控系统运行服务</w:t>
                  </w:r>
                  <w:r>
                    <w:rPr>
                      <w:rFonts w:hint="eastAsia" w:hAnsi="新宋体" w:eastAsia="新宋体"/>
                      <w:color w:val="000000" w:themeColor="text1"/>
                      <w14:textFill>
                        <w14:solidFill>
                          <w14:schemeClr w14:val="tx1"/>
                        </w14:solidFill>
                      </w14:textFill>
                    </w:rPr>
                    <w:t>质量</w:t>
                  </w:r>
                </w:p>
              </w:tc>
              <w:tc>
                <w:tcPr>
                  <w:tcW w:w="5207" w:type="dxa"/>
                  <w:vAlign w:val="center"/>
                </w:tcPr>
                <w:p>
                  <w:pPr>
                    <w:spacing w:line="500" w:lineRule="exact"/>
                    <w:rPr>
                      <w:rFonts w:eastAsia="新宋体"/>
                    </w:rPr>
                  </w:pPr>
                  <w:r>
                    <w:rPr>
                      <w:rFonts w:eastAsia="新宋体"/>
                    </w:rPr>
                    <w:t>1）、确保设备运行正常、准确，保证数据有效性达到环保主管部门的要求；</w:t>
                  </w:r>
                </w:p>
                <w:p>
                  <w:pPr>
                    <w:spacing w:line="500" w:lineRule="exact"/>
                    <w:rPr>
                      <w:rFonts w:eastAsia="新宋体"/>
                    </w:rPr>
                  </w:pPr>
                  <w:r>
                    <w:rPr>
                      <w:rFonts w:eastAsia="新宋体"/>
                    </w:rPr>
                    <w:t>2）、实现系统与环保主管部门制定的监管平台的联网，保证联网率达到要求；</w:t>
                  </w:r>
                </w:p>
                <w:p>
                  <w:pPr>
                    <w:spacing w:line="500" w:lineRule="exact"/>
                    <w:rPr>
                      <w:rFonts w:eastAsia="新宋体"/>
                    </w:rPr>
                  </w:pPr>
                  <w:r>
                    <w:rPr>
                      <w:rFonts w:eastAsia="新宋体"/>
                    </w:rPr>
                    <w:t>3）、定期通过环保主管部门的在线数据有效性审核；</w:t>
                  </w:r>
                </w:p>
                <w:p>
                  <w:pPr>
                    <w:spacing w:line="500" w:lineRule="exact"/>
                    <w:rPr>
                      <w:rFonts w:eastAsia="新宋体"/>
                    </w:rPr>
                  </w:pPr>
                  <w:r>
                    <w:rPr>
                      <w:rFonts w:eastAsia="新宋体"/>
                    </w:rPr>
                    <w:t>4）、建立完备的系统运营档案和记录；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16" w:type="dxa"/>
                  <w:vAlign w:val="center"/>
                </w:tcPr>
                <w:p>
                  <w:pPr>
                    <w:spacing w:line="500" w:lineRule="exact"/>
                    <w:jc w:val="center"/>
                    <w:rPr>
                      <w:rFonts w:eastAsia="新宋体"/>
                    </w:rPr>
                  </w:pPr>
                  <w:r>
                    <w:rPr>
                      <w:rFonts w:hint="eastAsia" w:eastAsia="新宋体"/>
                    </w:rPr>
                    <w:t>4</w:t>
                  </w:r>
                </w:p>
              </w:tc>
              <w:tc>
                <w:tcPr>
                  <w:tcW w:w="2499" w:type="dxa"/>
                  <w:vAlign w:val="center"/>
                </w:tcPr>
                <w:p>
                  <w:pPr>
                    <w:spacing w:line="500" w:lineRule="exact"/>
                    <w:rPr>
                      <w:rFonts w:eastAsia="新宋体"/>
                    </w:rPr>
                  </w:pPr>
                  <w:r>
                    <w:rPr>
                      <w:rFonts w:hint="eastAsia" w:hAnsi="新宋体" w:eastAsia="新宋体"/>
                    </w:rPr>
                    <w:t>污染源自动监控系统运行服务要求</w:t>
                  </w:r>
                </w:p>
              </w:tc>
              <w:tc>
                <w:tcPr>
                  <w:tcW w:w="5207" w:type="dxa"/>
                  <w:vAlign w:val="center"/>
                </w:tcPr>
                <w:p>
                  <w:pPr>
                    <w:spacing w:line="500" w:lineRule="exact"/>
                    <w:rPr>
                      <w:rFonts w:eastAsia="新宋体"/>
                    </w:rPr>
                  </w:pPr>
                  <w:r>
                    <w:rPr>
                      <w:rFonts w:eastAsia="新宋体"/>
                    </w:rPr>
                    <w:t>1</w:t>
                  </w:r>
                  <w:r>
                    <w:rPr>
                      <w:rFonts w:hAnsi="新宋体" w:eastAsia="新宋体"/>
                    </w:rPr>
                    <w:t>）、巡检频率：大于一次</w:t>
                  </w:r>
                  <w:r>
                    <w:rPr>
                      <w:rFonts w:eastAsia="新宋体"/>
                    </w:rPr>
                    <w:t>/</w:t>
                  </w:r>
                  <w:r>
                    <w:rPr>
                      <w:rFonts w:hAnsi="新宋体" w:eastAsia="新宋体"/>
                    </w:rPr>
                    <w:t>每周；</w:t>
                  </w:r>
                </w:p>
                <w:p>
                  <w:pPr>
                    <w:spacing w:line="500" w:lineRule="exact"/>
                    <w:rPr>
                      <w:rFonts w:eastAsia="新宋体"/>
                    </w:rPr>
                  </w:pPr>
                  <w:r>
                    <w:rPr>
                      <w:rFonts w:eastAsia="新宋体"/>
                    </w:rPr>
                    <w:t>2</w:t>
                  </w:r>
                  <w:r>
                    <w:rPr>
                      <w:rFonts w:hAnsi="新宋体" w:eastAsia="新宋体"/>
                    </w:rPr>
                    <w:t>）、响应实现：</w:t>
                  </w:r>
                  <w:r>
                    <w:rPr>
                      <w:rFonts w:eastAsia="新宋体"/>
                    </w:rPr>
                    <w:t>365</w:t>
                  </w:r>
                  <w:r>
                    <w:rPr>
                      <w:rFonts w:hAnsi="新宋体" w:eastAsia="新宋体"/>
                    </w:rPr>
                    <w:t>天紧急响应时间小于四小时；</w:t>
                  </w:r>
                </w:p>
                <w:p>
                  <w:pPr>
                    <w:spacing w:line="500" w:lineRule="exact"/>
                    <w:rPr>
                      <w:rFonts w:eastAsia="新宋体"/>
                    </w:rPr>
                  </w:pPr>
                  <w:r>
                    <w:rPr>
                      <w:rFonts w:eastAsia="新宋体"/>
                    </w:rPr>
                    <w:t>3</w:t>
                  </w:r>
                  <w:r>
                    <w:rPr>
                      <w:rFonts w:hAnsi="新宋体" w:eastAsia="新宋体"/>
                    </w:rPr>
                    <w:t>）、数据有效性：不低于</w:t>
                  </w:r>
                  <w:r>
                    <w:rPr>
                      <w:rFonts w:eastAsia="新宋体"/>
                    </w:rPr>
                    <w:t>90%</w:t>
                  </w:r>
                  <w:r>
                    <w:rPr>
                      <w:rFonts w:hAnsi="新宋体" w:eastAsia="新宋体"/>
                    </w:rPr>
                    <w:t>；</w:t>
                  </w:r>
                </w:p>
                <w:p>
                  <w:pPr>
                    <w:spacing w:line="500" w:lineRule="exact"/>
                    <w:rPr>
                      <w:rFonts w:eastAsia="新宋体"/>
                    </w:rPr>
                  </w:pPr>
                  <w:r>
                    <w:rPr>
                      <w:rFonts w:eastAsia="新宋体"/>
                    </w:rPr>
                    <w:t>4</w:t>
                  </w:r>
                  <w:r>
                    <w:rPr>
                      <w:rFonts w:hAnsi="新宋体" w:eastAsia="新宋体"/>
                    </w:rPr>
                    <w:t>）、联网率：不低于</w:t>
                  </w:r>
                  <w:r>
                    <w:rPr>
                      <w:rFonts w:eastAsia="新宋体"/>
                    </w:rPr>
                    <w:t>90%</w:t>
                  </w:r>
                  <w:r>
                    <w:rPr>
                      <w:rFonts w:hAnsi="新宋体" w:eastAsia="新宋体"/>
                    </w:rPr>
                    <w:t>；</w:t>
                  </w:r>
                </w:p>
                <w:p>
                  <w:pPr>
                    <w:spacing w:line="500" w:lineRule="exact"/>
                    <w:rPr>
                      <w:rFonts w:eastAsia="新宋体"/>
                    </w:rPr>
                  </w:pPr>
                  <w:r>
                    <w:rPr>
                      <w:rFonts w:eastAsia="新宋体"/>
                    </w:rPr>
                    <w:t>5</w:t>
                  </w:r>
                  <w:r>
                    <w:rPr>
                      <w:rFonts w:hAnsi="新宋体" w:eastAsia="新宋体"/>
                    </w:rPr>
                    <w:t>）、应急出动率：</w:t>
                  </w:r>
                  <w:r>
                    <w:rPr>
                      <w:rFonts w:eastAsia="新宋体"/>
                    </w:rPr>
                    <w:t>100%</w:t>
                  </w:r>
                  <w:r>
                    <w:rPr>
                      <w:rFonts w:hAnsi="新宋体" w:eastAsia="新宋体"/>
                    </w:rPr>
                    <w:t>；</w:t>
                  </w:r>
                </w:p>
                <w:p>
                  <w:pPr>
                    <w:spacing w:line="500" w:lineRule="exact"/>
                    <w:rPr>
                      <w:rFonts w:eastAsia="新宋体"/>
                    </w:rPr>
                  </w:pPr>
                  <w:r>
                    <w:rPr>
                      <w:rFonts w:hint="eastAsia" w:eastAsia="新宋体"/>
                    </w:rPr>
                    <w:t>6</w:t>
                  </w:r>
                  <w:r>
                    <w:rPr>
                      <w:rFonts w:hint="eastAsia" w:hAnsi="新宋体" w:eastAsia="新宋体"/>
                    </w:rPr>
                    <w:t>）、报告和运行记录完善率：</w:t>
                  </w:r>
                  <w:r>
                    <w:rPr>
                      <w:rFonts w:hint="eastAsia" w:eastAsia="新宋体"/>
                    </w:rPr>
                    <w:t>100%</w:t>
                  </w:r>
                  <w:r>
                    <w:rPr>
                      <w:rFonts w:hint="eastAsia" w:hAnsi="新宋体" w:eastAsia="新宋体"/>
                    </w:rPr>
                    <w:t>；</w:t>
                  </w:r>
                </w:p>
              </w:tc>
            </w:tr>
          </w:tbl>
          <w:p>
            <w:pPr>
              <w:pStyle w:val="3"/>
              <w:numPr>
                <w:ilvl w:val="0"/>
                <w:numId w:val="0"/>
              </w:numPr>
              <w:ind w:left="576"/>
            </w:pPr>
          </w:p>
        </w:tc>
      </w:tr>
    </w:tbl>
    <w:p>
      <w:pPr>
        <w:spacing w:line="360" w:lineRule="auto"/>
        <w:rPr>
          <w:rFonts w:hint="eastAsia" w:ascii="仿宋" w:hAnsi="仿宋" w:eastAsia="仿宋"/>
          <w:b/>
          <w:bCs/>
          <w:sz w:val="28"/>
          <w:szCs w:val="28"/>
          <w:lang w:val="en-US" w:eastAsia="zh-CN"/>
        </w:rPr>
      </w:pPr>
    </w:p>
    <w:p>
      <w:pPr>
        <w:spacing w:line="360" w:lineRule="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三、资格要求：</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满足《中华人民共和国政府采购法》第二十二条规定：</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（1）具有独立承担民事责任的能力；</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（2）具有良好的商业信誉和健全的财务会计制度；</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（3）供应商必须具备</w:t>
      </w:r>
      <w:r>
        <w:rPr>
          <w:rFonts w:hint="eastAsia" w:hAnsi="宋体" w:cs="宋体"/>
          <w:kern w:val="1"/>
          <w:sz w:val="24"/>
          <w:lang w:val="en-US" w:eastAsia="zh-CN"/>
        </w:rPr>
        <w:t>危险废物运输处置</w:t>
      </w:r>
      <w:r>
        <w:rPr>
          <w:rFonts w:hint="eastAsia" w:hAnsi="宋体" w:cs="宋体"/>
          <w:kern w:val="1"/>
          <w:sz w:val="24"/>
        </w:rPr>
        <w:t>资质</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w:t>
      </w:r>
      <w:r>
        <w:rPr>
          <w:rFonts w:hint="eastAsia" w:hAnsi="宋体" w:cs="宋体"/>
          <w:kern w:val="1"/>
          <w:sz w:val="24"/>
          <w:lang w:val="en-US" w:eastAsia="zh-CN"/>
        </w:rPr>
        <w:t>4</w:t>
      </w:r>
      <w:r>
        <w:rPr>
          <w:rFonts w:hint="eastAsia" w:hAnsi="宋体" w:cs="宋体"/>
          <w:kern w:val="1"/>
          <w:sz w:val="24"/>
        </w:rPr>
        <w:t>）具有履行合同所必需的设备和专业技术能力；</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w:t>
      </w:r>
      <w:r>
        <w:rPr>
          <w:rFonts w:hint="eastAsia" w:hAnsi="宋体" w:cs="宋体"/>
          <w:kern w:val="1"/>
          <w:sz w:val="24"/>
          <w:lang w:val="en-US" w:eastAsia="zh-CN"/>
        </w:rPr>
        <w:t>5</w:t>
      </w:r>
      <w:r>
        <w:rPr>
          <w:rFonts w:hint="eastAsia" w:hAnsi="宋体" w:cs="宋体"/>
          <w:kern w:val="1"/>
          <w:sz w:val="24"/>
        </w:rPr>
        <w:t>）有依法缴纳税收和社会保障资金的良好记录；</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w:t>
      </w:r>
      <w:r>
        <w:rPr>
          <w:rFonts w:hint="eastAsia" w:hAnsi="宋体" w:cs="宋体"/>
          <w:kern w:val="1"/>
          <w:sz w:val="24"/>
          <w:lang w:val="en-US" w:eastAsia="zh-CN"/>
        </w:rPr>
        <w:t>6</w:t>
      </w:r>
      <w:r>
        <w:rPr>
          <w:rFonts w:hint="eastAsia" w:hAnsi="宋体" w:cs="宋体"/>
          <w:kern w:val="1"/>
          <w:sz w:val="24"/>
        </w:rPr>
        <w:t>）参加政府采购活动前三年内，在经营活动中没有重大违法记录；</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w:t>
      </w:r>
      <w:r>
        <w:rPr>
          <w:rFonts w:hint="eastAsia" w:hAnsi="宋体" w:cs="宋体"/>
          <w:kern w:val="1"/>
          <w:sz w:val="24"/>
          <w:lang w:val="en-US" w:eastAsia="zh-CN"/>
        </w:rPr>
        <w:t>7</w:t>
      </w:r>
      <w:r>
        <w:rPr>
          <w:rFonts w:hint="eastAsia" w:hAnsi="宋体" w:cs="宋体"/>
          <w:kern w:val="1"/>
          <w:sz w:val="24"/>
        </w:rPr>
        <w:t>）法律、行政法规规定的其他条件。</w:t>
      </w:r>
    </w:p>
    <w:p>
      <w:pPr>
        <w:pStyle w:val="27"/>
        <w:numPr>
          <w:ilvl w:val="0"/>
          <w:numId w:val="0"/>
        </w:numPr>
        <w:spacing w:line="480" w:lineRule="exact"/>
        <w:ind w:leftChars="0"/>
        <w:jc w:val="left"/>
        <w:rPr>
          <w:rFonts w:hint="eastAsia" w:ascii="仿宋" w:hAnsi="仿宋" w:eastAsia="仿宋"/>
          <w:b/>
          <w:sz w:val="28"/>
          <w:szCs w:val="28"/>
        </w:rPr>
      </w:pPr>
      <w:r>
        <w:rPr>
          <w:rFonts w:hint="eastAsia" w:ascii="仿宋" w:hAnsi="仿宋" w:eastAsia="仿宋"/>
          <w:b/>
          <w:sz w:val="28"/>
          <w:szCs w:val="28"/>
          <w:lang w:val="en-US" w:eastAsia="zh-CN"/>
        </w:rPr>
        <w:t>四、</w:t>
      </w:r>
      <w:r>
        <w:rPr>
          <w:rFonts w:hint="eastAsia" w:ascii="仿宋" w:hAnsi="仿宋" w:eastAsia="仿宋"/>
          <w:b/>
          <w:sz w:val="28"/>
          <w:szCs w:val="28"/>
        </w:rPr>
        <w:t>响应文件提交时间：</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2022年8月1日-2022年8月5日（工作时间08：00-12：00，14:00-17:00）。响应文件密封报送并盖骑缝章，封面注明参与单位、项目名称、联系人及联系方式。</w:t>
      </w:r>
    </w:p>
    <w:p>
      <w:pPr>
        <w:spacing w:line="480" w:lineRule="exact"/>
        <w:jc w:val="left"/>
        <w:rPr>
          <w:rFonts w:hint="eastAsia" w:eastAsia="仿宋" w:cs="Times New Roman"/>
          <w:b/>
          <w:bCs/>
          <w:sz w:val="28"/>
          <w:szCs w:val="28"/>
          <w:lang w:val="en-US" w:eastAsia="zh-CN"/>
        </w:rPr>
      </w:pPr>
    </w:p>
    <w:p>
      <w:pPr>
        <w:spacing w:line="480" w:lineRule="exact"/>
        <w:jc w:val="left"/>
        <w:rPr>
          <w:rFonts w:ascii="Times New Roman" w:hAnsi="Times New Roman" w:eastAsia="仿宋" w:cs="Times New Roman"/>
          <w:b/>
          <w:bCs/>
          <w:sz w:val="28"/>
          <w:szCs w:val="28"/>
        </w:rPr>
      </w:pPr>
      <w:r>
        <w:rPr>
          <w:rFonts w:hint="eastAsia" w:eastAsia="仿宋" w:cs="Times New Roman"/>
          <w:b/>
          <w:bCs/>
          <w:sz w:val="28"/>
          <w:szCs w:val="28"/>
          <w:lang w:val="en-US" w:eastAsia="zh-CN"/>
        </w:rPr>
        <w:t>五</w:t>
      </w:r>
      <w:r>
        <w:rPr>
          <w:rFonts w:hint="eastAsia" w:ascii="Times New Roman" w:hAnsi="Times New Roman" w:eastAsia="仿宋" w:cs="Times New Roman"/>
          <w:b/>
          <w:bCs/>
          <w:sz w:val="28"/>
          <w:szCs w:val="28"/>
        </w:rPr>
        <w:t>、响应文件递交送达地址：</w:t>
      </w:r>
      <w:r>
        <w:rPr>
          <w:rFonts w:hint="eastAsia" w:hAnsi="宋体" w:cs="宋体"/>
          <w:kern w:val="1"/>
          <w:sz w:val="24"/>
        </w:rPr>
        <w:t>武汉市第四医院武胜路院区总务科</w:t>
      </w:r>
    </w:p>
    <w:p>
      <w:pPr>
        <w:spacing w:line="480" w:lineRule="exact"/>
        <w:jc w:val="left"/>
        <w:rPr>
          <w:rFonts w:hint="eastAsia" w:eastAsia="仿宋" w:cs="Times New Roman"/>
          <w:b/>
          <w:bCs/>
          <w:sz w:val="28"/>
          <w:szCs w:val="28"/>
          <w:lang w:val="en-US" w:eastAsia="zh-CN"/>
        </w:rPr>
      </w:pPr>
    </w:p>
    <w:p>
      <w:pPr>
        <w:spacing w:line="480" w:lineRule="exact"/>
        <w:jc w:val="left"/>
        <w:rPr>
          <w:rFonts w:ascii="Times New Roman" w:hAnsi="Times New Roman" w:eastAsia="仿宋" w:cs="Times New Roman"/>
          <w:b/>
          <w:bCs/>
          <w:sz w:val="28"/>
          <w:szCs w:val="28"/>
        </w:rPr>
      </w:pPr>
      <w:r>
        <w:rPr>
          <w:rFonts w:hint="eastAsia" w:eastAsia="仿宋" w:cs="Times New Roman"/>
          <w:b/>
          <w:bCs/>
          <w:sz w:val="28"/>
          <w:szCs w:val="28"/>
          <w:lang w:val="en-US" w:eastAsia="zh-CN"/>
        </w:rPr>
        <w:t>六</w:t>
      </w:r>
      <w:r>
        <w:rPr>
          <w:rFonts w:hint="eastAsia" w:ascii="Times New Roman" w:hAnsi="Times New Roman" w:eastAsia="仿宋" w:cs="Times New Roman"/>
          <w:b/>
          <w:bCs/>
          <w:sz w:val="28"/>
          <w:szCs w:val="28"/>
        </w:rPr>
        <w:t>、会议时间及地点另行通知。</w:t>
      </w:r>
    </w:p>
    <w:p>
      <w:pPr>
        <w:spacing w:line="480" w:lineRule="exact"/>
        <w:jc w:val="left"/>
        <w:rPr>
          <w:rFonts w:hint="eastAsia" w:eastAsia="仿宋" w:cs="Times New Roman"/>
          <w:b/>
          <w:bCs/>
          <w:sz w:val="28"/>
          <w:szCs w:val="28"/>
          <w:lang w:val="en-US" w:eastAsia="zh-CN"/>
        </w:rPr>
      </w:pPr>
    </w:p>
    <w:p>
      <w:pPr>
        <w:spacing w:line="480" w:lineRule="exact"/>
        <w:jc w:val="left"/>
        <w:rPr>
          <w:rFonts w:ascii="Times New Roman" w:hAnsi="Times New Roman" w:eastAsia="仿宋" w:cs="Times New Roman"/>
          <w:b/>
          <w:bCs/>
          <w:sz w:val="28"/>
          <w:szCs w:val="28"/>
        </w:rPr>
      </w:pPr>
      <w:r>
        <w:rPr>
          <w:rFonts w:hint="eastAsia" w:eastAsia="仿宋" w:cs="Times New Roman"/>
          <w:b/>
          <w:bCs/>
          <w:sz w:val="28"/>
          <w:szCs w:val="28"/>
          <w:lang w:val="en-US" w:eastAsia="zh-CN"/>
        </w:rPr>
        <w:t>七</w:t>
      </w:r>
      <w:r>
        <w:rPr>
          <w:rFonts w:hint="eastAsia" w:ascii="Times New Roman" w:hAnsi="Times New Roman" w:eastAsia="仿宋" w:cs="Times New Roman"/>
          <w:b/>
          <w:bCs/>
          <w:sz w:val="28"/>
          <w:szCs w:val="28"/>
        </w:rPr>
        <w:t>、联系方式</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采购人：武汉市第四医院</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地  址：武汉市第四医院武胜路院区总务科</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联系人：任文杰</w:t>
      </w:r>
    </w:p>
    <w:p>
      <w:pPr>
        <w:widowControl/>
        <w:spacing w:line="360" w:lineRule="auto"/>
        <w:ind w:firstLine="480" w:firstLineChars="200"/>
        <w:contextualSpacing/>
        <w:rPr>
          <w:rFonts w:hint="eastAsia" w:hAnsi="宋体" w:cs="宋体"/>
          <w:kern w:val="1"/>
          <w:sz w:val="24"/>
        </w:rPr>
      </w:pPr>
      <w:r>
        <w:rPr>
          <w:rFonts w:hint="eastAsia" w:hAnsi="宋体" w:cs="宋体"/>
          <w:kern w:val="1"/>
          <w:sz w:val="24"/>
        </w:rPr>
        <w:t>电  话：68835072</w:t>
      </w:r>
    </w:p>
    <w:p>
      <w:pPr>
        <w:widowControl/>
        <w:spacing w:line="360" w:lineRule="auto"/>
        <w:jc w:val="center"/>
        <w:rPr>
          <w:rFonts w:ascii="仿宋" w:hAnsi="仿宋" w:eastAsia="仿宋" w:cs="宋体"/>
          <w:color w:val="333333"/>
          <w:kern w:val="0"/>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roman"/>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MT">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600700" cy="0"/>
              <wp:effectExtent l="0" t="0" r="0" b="0"/>
              <wp:wrapNone/>
              <wp:docPr id="1" name="Line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 o:spid="_x0000_s1026" o:spt="20" style="position:absolute;left:0pt;margin-left:0pt;margin-top:2.6pt;height:0pt;width:441pt;z-index:251659264;mso-width-relative:page;mso-height-relative:page;" filled="f" stroked="t" coordsize="21600,21600" o:gfxdata="UEsDBAoAAAAAAIdO4kAAAAAAAAAAAAAAAAAEAAAAZHJzL1BLAwQUAAAACACHTuJAXKhoA9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yoaAPRAAAABAEAAA8AAAAAAAAA&#10;AQAgAAAAIgAAAGRycy9kb3ducmV2LnhtbFBLAQIUABQAAAAIAIdO4kAfWoEm3wEAAOcDAAAOAAAA&#10;AAAAAAEAIAAAACABAABkcnMvZTJvRG9jLnhtbFBLBQYAAAAABgAGAFkBAABxBQAAAAA=&#10;">
              <v:fill on="f" focussize="0,0"/>
              <v:stroke color="#000000" joinstyle="round"/>
              <v:imagedata o:title=""/>
              <o:lock v:ext="edit" aspectratio="f"/>
            </v:line>
          </w:pict>
        </mc:Fallback>
      </mc:AlternateContent>
    </w:r>
  </w:p>
  <w:p>
    <w:pPr>
      <w:pStyle w:val="10"/>
      <w:framePr w:wrap="around" w:vAnchor="text" w:hAnchor="page" w:x="6022" w:y="8"/>
      <w:rPr>
        <w:rStyle w:val="16"/>
        <w:b w:val="0"/>
        <w:sz w:val="18"/>
        <w:szCs w:val="18"/>
      </w:rPr>
    </w:pPr>
    <w:r>
      <w:rPr>
        <w:rStyle w:val="16"/>
        <w:b w:val="0"/>
        <w:sz w:val="18"/>
        <w:szCs w:val="18"/>
      </w:rPr>
      <w:fldChar w:fldCharType="begin"/>
    </w:r>
    <w:r>
      <w:rPr>
        <w:rStyle w:val="16"/>
        <w:b w:val="0"/>
        <w:sz w:val="18"/>
        <w:szCs w:val="18"/>
      </w:rPr>
      <w:instrText xml:space="preserve">PAGE  </w:instrText>
    </w:r>
    <w:r>
      <w:rPr>
        <w:rStyle w:val="16"/>
        <w:b w:val="0"/>
        <w:sz w:val="18"/>
        <w:szCs w:val="18"/>
      </w:rPr>
      <w:fldChar w:fldCharType="separate"/>
    </w:r>
    <w:r>
      <w:rPr>
        <w:rStyle w:val="16"/>
        <w:b w:val="0"/>
        <w:sz w:val="18"/>
        <w:szCs w:val="18"/>
      </w:rPr>
      <w:t>1</w:t>
    </w:r>
    <w:r>
      <w:rPr>
        <w:rStyle w:val="16"/>
        <w:b w:val="0"/>
        <w:sz w:val="18"/>
        <w:szCs w:val="18"/>
      </w:rPr>
      <w:fldChar w:fldCharType="end"/>
    </w:r>
  </w:p>
  <w:p>
    <w:pPr>
      <w:pStyle w:val="1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ind w:firstLine="180" w:firstLineChars="1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702AD"/>
    <w:multiLevelType w:val="multilevel"/>
    <w:tmpl w:val="7D3702AD"/>
    <w:lvl w:ilvl="0" w:tentative="0">
      <w:start w:val="1"/>
      <w:numFmt w:val="decimal"/>
      <w:lvlText w:val="%1"/>
      <w:lvlJc w:val="left"/>
      <w:pPr>
        <w:tabs>
          <w:tab w:val="left" w:pos="432"/>
        </w:tabs>
        <w:ind w:left="432" w:hanging="432"/>
      </w:pPr>
      <w:rPr>
        <w:rFonts w:hint="eastAsia" w:ascii="Times New Roman" w:hAnsi="Times New Roman" w:eastAsia="宋体" w:cs="Times New Roman"/>
        <w:sz w:val="24"/>
      </w:rPr>
    </w:lvl>
    <w:lvl w:ilvl="1" w:tentative="0">
      <w:start w:val="1"/>
      <w:numFmt w:val="decimal"/>
      <w:pStyle w:val="3"/>
      <w:lvlText w:val="%1.%2"/>
      <w:lvlJc w:val="left"/>
      <w:pPr>
        <w:tabs>
          <w:tab w:val="left" w:pos="576"/>
        </w:tabs>
        <w:ind w:left="576" w:hanging="576"/>
      </w:pPr>
      <w:rPr>
        <w:rFonts w:cs="Times New Roman"/>
      </w:rPr>
    </w:lvl>
    <w:lvl w:ilvl="2" w:tentative="0">
      <w:start w:val="1"/>
      <w:numFmt w:val="decimal"/>
      <w:lvlText w:val="%1.%2.%3"/>
      <w:lvlJc w:val="left"/>
      <w:pPr>
        <w:tabs>
          <w:tab w:val="left" w:pos="1980"/>
        </w:tabs>
        <w:ind w:left="1980" w:hanging="720"/>
      </w:pPr>
      <w:rPr>
        <w:rFonts w:hint="default" w:ascii="Arial" w:hAnsi="Arial" w:cs="Arial"/>
        <w:sz w:val="24"/>
        <w:szCs w:val="24"/>
      </w:rPr>
    </w:lvl>
    <w:lvl w:ilvl="3" w:tentative="0">
      <w:start w:val="1"/>
      <w:numFmt w:val="decimal"/>
      <w:lvlText w:val="%1.%2.%3.%4"/>
      <w:lvlJc w:val="left"/>
      <w:pPr>
        <w:tabs>
          <w:tab w:val="left" w:pos="864"/>
        </w:tabs>
      </w:pPr>
      <w:rPr>
        <w:rFonts w:hint="default" w:ascii="Arial" w:hAnsi="Arial" w:cs="Arial"/>
        <w:sz w:val="24"/>
        <w:szCs w:val="24"/>
      </w:rPr>
    </w:lvl>
    <w:lvl w:ilvl="4" w:tentative="0">
      <w:start w:val="1"/>
      <w:numFmt w:val="decimal"/>
      <w:lvlText w:val="%1.%2.%3.%4.%5"/>
      <w:lvlJc w:val="left"/>
      <w:pPr>
        <w:tabs>
          <w:tab w:val="left" w:pos="1008"/>
        </w:tabs>
        <w:ind w:left="1008" w:hanging="1008"/>
      </w:pPr>
      <w:rPr>
        <w:rFonts w:hint="default" w:ascii="Arial" w:hAnsi="Arial" w:cs="Arial"/>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WI3ODAyNDY3ZjE3MWQxMGRmNGI1MDk4MWRhNTUifQ=="/>
  </w:docVars>
  <w:rsids>
    <w:rsidRoot w:val="00172A27"/>
    <w:rsid w:val="000006BC"/>
    <w:rsid w:val="00017BF9"/>
    <w:rsid w:val="0002085C"/>
    <w:rsid w:val="000208F9"/>
    <w:rsid w:val="00021285"/>
    <w:rsid w:val="000266BA"/>
    <w:rsid w:val="0003216F"/>
    <w:rsid w:val="00037F8C"/>
    <w:rsid w:val="0004329F"/>
    <w:rsid w:val="000464DD"/>
    <w:rsid w:val="0005140B"/>
    <w:rsid w:val="000619A3"/>
    <w:rsid w:val="000626E6"/>
    <w:rsid w:val="000632AC"/>
    <w:rsid w:val="000636F3"/>
    <w:rsid w:val="00063739"/>
    <w:rsid w:val="0006746B"/>
    <w:rsid w:val="00072D5F"/>
    <w:rsid w:val="0007494B"/>
    <w:rsid w:val="00077B88"/>
    <w:rsid w:val="00082DE7"/>
    <w:rsid w:val="00083351"/>
    <w:rsid w:val="00084ED3"/>
    <w:rsid w:val="00093A3D"/>
    <w:rsid w:val="000A4240"/>
    <w:rsid w:val="000A4A23"/>
    <w:rsid w:val="000A4AE6"/>
    <w:rsid w:val="000A5092"/>
    <w:rsid w:val="000A6DF7"/>
    <w:rsid w:val="000B5FE9"/>
    <w:rsid w:val="000C704F"/>
    <w:rsid w:val="000D2D15"/>
    <w:rsid w:val="000D3536"/>
    <w:rsid w:val="000D7675"/>
    <w:rsid w:val="000D7D9C"/>
    <w:rsid w:val="000E3C6B"/>
    <w:rsid w:val="000F2722"/>
    <w:rsid w:val="000F6367"/>
    <w:rsid w:val="000F757D"/>
    <w:rsid w:val="00112059"/>
    <w:rsid w:val="001133D8"/>
    <w:rsid w:val="0011369A"/>
    <w:rsid w:val="00124429"/>
    <w:rsid w:val="00134907"/>
    <w:rsid w:val="00137D3B"/>
    <w:rsid w:val="00141C0B"/>
    <w:rsid w:val="0014607A"/>
    <w:rsid w:val="00164CE7"/>
    <w:rsid w:val="00172A27"/>
    <w:rsid w:val="00174C52"/>
    <w:rsid w:val="00186701"/>
    <w:rsid w:val="00187734"/>
    <w:rsid w:val="001911B8"/>
    <w:rsid w:val="001A0D4B"/>
    <w:rsid w:val="001A0D9B"/>
    <w:rsid w:val="001A150B"/>
    <w:rsid w:val="001B19F1"/>
    <w:rsid w:val="001B564E"/>
    <w:rsid w:val="001B5B05"/>
    <w:rsid w:val="001B615E"/>
    <w:rsid w:val="001C3237"/>
    <w:rsid w:val="001C6201"/>
    <w:rsid w:val="001D067E"/>
    <w:rsid w:val="001D1FE1"/>
    <w:rsid w:val="001D47FE"/>
    <w:rsid w:val="001D4F65"/>
    <w:rsid w:val="001D6B77"/>
    <w:rsid w:val="001E5E38"/>
    <w:rsid w:val="001E61D1"/>
    <w:rsid w:val="001E6A60"/>
    <w:rsid w:val="001F1F6B"/>
    <w:rsid w:val="001F2D88"/>
    <w:rsid w:val="001F3619"/>
    <w:rsid w:val="001F3A88"/>
    <w:rsid w:val="002029CB"/>
    <w:rsid w:val="00205F2C"/>
    <w:rsid w:val="0020722A"/>
    <w:rsid w:val="0021152A"/>
    <w:rsid w:val="00215AF8"/>
    <w:rsid w:val="00220B84"/>
    <w:rsid w:val="00223688"/>
    <w:rsid w:val="00223973"/>
    <w:rsid w:val="0022450D"/>
    <w:rsid w:val="002476B3"/>
    <w:rsid w:val="00251FF7"/>
    <w:rsid w:val="00254FD3"/>
    <w:rsid w:val="0026427B"/>
    <w:rsid w:val="002732D8"/>
    <w:rsid w:val="00275AC6"/>
    <w:rsid w:val="002933F3"/>
    <w:rsid w:val="00293B00"/>
    <w:rsid w:val="002A0EA0"/>
    <w:rsid w:val="002A5689"/>
    <w:rsid w:val="002A7815"/>
    <w:rsid w:val="002B5EF9"/>
    <w:rsid w:val="002B7C46"/>
    <w:rsid w:val="002C52A8"/>
    <w:rsid w:val="002D1815"/>
    <w:rsid w:val="002D302E"/>
    <w:rsid w:val="002D7102"/>
    <w:rsid w:val="002E0E23"/>
    <w:rsid w:val="002E1503"/>
    <w:rsid w:val="002E2457"/>
    <w:rsid w:val="002E4BFF"/>
    <w:rsid w:val="002E6F5E"/>
    <w:rsid w:val="002F1E53"/>
    <w:rsid w:val="002F22A1"/>
    <w:rsid w:val="002F5889"/>
    <w:rsid w:val="002F72C0"/>
    <w:rsid w:val="002F7751"/>
    <w:rsid w:val="00303E0B"/>
    <w:rsid w:val="0030720D"/>
    <w:rsid w:val="0031125C"/>
    <w:rsid w:val="00311D79"/>
    <w:rsid w:val="00312EF6"/>
    <w:rsid w:val="00320BE3"/>
    <w:rsid w:val="00323676"/>
    <w:rsid w:val="003306E5"/>
    <w:rsid w:val="0033127D"/>
    <w:rsid w:val="003339FC"/>
    <w:rsid w:val="00334109"/>
    <w:rsid w:val="0033547F"/>
    <w:rsid w:val="003436B2"/>
    <w:rsid w:val="0035317F"/>
    <w:rsid w:val="003532FC"/>
    <w:rsid w:val="00361D39"/>
    <w:rsid w:val="00363998"/>
    <w:rsid w:val="00374302"/>
    <w:rsid w:val="003744BD"/>
    <w:rsid w:val="003820D2"/>
    <w:rsid w:val="00393E13"/>
    <w:rsid w:val="00394808"/>
    <w:rsid w:val="003955FF"/>
    <w:rsid w:val="003A2ED5"/>
    <w:rsid w:val="003A3A11"/>
    <w:rsid w:val="003B0898"/>
    <w:rsid w:val="003B107C"/>
    <w:rsid w:val="003B37D4"/>
    <w:rsid w:val="003B6FFD"/>
    <w:rsid w:val="003C1C01"/>
    <w:rsid w:val="003C4EE3"/>
    <w:rsid w:val="003E3C7B"/>
    <w:rsid w:val="003F0A35"/>
    <w:rsid w:val="003F4111"/>
    <w:rsid w:val="003F746D"/>
    <w:rsid w:val="003F75EB"/>
    <w:rsid w:val="003F7E32"/>
    <w:rsid w:val="004020B9"/>
    <w:rsid w:val="00402AAF"/>
    <w:rsid w:val="00403952"/>
    <w:rsid w:val="00406718"/>
    <w:rsid w:val="00407DB2"/>
    <w:rsid w:val="00425655"/>
    <w:rsid w:val="00435AC3"/>
    <w:rsid w:val="00435F9F"/>
    <w:rsid w:val="004365C7"/>
    <w:rsid w:val="00455ED6"/>
    <w:rsid w:val="0046505E"/>
    <w:rsid w:val="00465EF1"/>
    <w:rsid w:val="004746AB"/>
    <w:rsid w:val="004903A7"/>
    <w:rsid w:val="004A7A49"/>
    <w:rsid w:val="004B239C"/>
    <w:rsid w:val="004D20DF"/>
    <w:rsid w:val="004D2E94"/>
    <w:rsid w:val="004D6223"/>
    <w:rsid w:val="004E356C"/>
    <w:rsid w:val="004E3B88"/>
    <w:rsid w:val="004F5B66"/>
    <w:rsid w:val="004F6E7A"/>
    <w:rsid w:val="00503DC6"/>
    <w:rsid w:val="0050674B"/>
    <w:rsid w:val="00506DAA"/>
    <w:rsid w:val="005116BB"/>
    <w:rsid w:val="0051319F"/>
    <w:rsid w:val="005133E8"/>
    <w:rsid w:val="005201CE"/>
    <w:rsid w:val="00527463"/>
    <w:rsid w:val="0053406B"/>
    <w:rsid w:val="00537821"/>
    <w:rsid w:val="00560A61"/>
    <w:rsid w:val="005653BF"/>
    <w:rsid w:val="00567F1E"/>
    <w:rsid w:val="005706A7"/>
    <w:rsid w:val="005800DA"/>
    <w:rsid w:val="00582500"/>
    <w:rsid w:val="005839D3"/>
    <w:rsid w:val="00590F98"/>
    <w:rsid w:val="00595E49"/>
    <w:rsid w:val="005A161E"/>
    <w:rsid w:val="005A47D2"/>
    <w:rsid w:val="005B1E93"/>
    <w:rsid w:val="005B4FEC"/>
    <w:rsid w:val="005C5493"/>
    <w:rsid w:val="005D0E2B"/>
    <w:rsid w:val="005D340A"/>
    <w:rsid w:val="005D4EE0"/>
    <w:rsid w:val="005D6CBA"/>
    <w:rsid w:val="005D6FC0"/>
    <w:rsid w:val="005E0B23"/>
    <w:rsid w:val="005E433B"/>
    <w:rsid w:val="005E45D9"/>
    <w:rsid w:val="005E6FAF"/>
    <w:rsid w:val="005F2CC4"/>
    <w:rsid w:val="005F3270"/>
    <w:rsid w:val="005F4E63"/>
    <w:rsid w:val="00620707"/>
    <w:rsid w:val="00622CC5"/>
    <w:rsid w:val="00626FB1"/>
    <w:rsid w:val="006324DA"/>
    <w:rsid w:val="0064154B"/>
    <w:rsid w:val="00650055"/>
    <w:rsid w:val="00671514"/>
    <w:rsid w:val="0067668D"/>
    <w:rsid w:val="0068385C"/>
    <w:rsid w:val="0069432B"/>
    <w:rsid w:val="00695F82"/>
    <w:rsid w:val="006961A5"/>
    <w:rsid w:val="00697EB6"/>
    <w:rsid w:val="006A2AE3"/>
    <w:rsid w:val="006A6BB4"/>
    <w:rsid w:val="006A7A4E"/>
    <w:rsid w:val="006B2234"/>
    <w:rsid w:val="006B3CBC"/>
    <w:rsid w:val="006D2BC5"/>
    <w:rsid w:val="006D67E5"/>
    <w:rsid w:val="006D7522"/>
    <w:rsid w:val="006E6C63"/>
    <w:rsid w:val="006F5359"/>
    <w:rsid w:val="007068E3"/>
    <w:rsid w:val="007337FE"/>
    <w:rsid w:val="007340B6"/>
    <w:rsid w:val="007341B5"/>
    <w:rsid w:val="00736153"/>
    <w:rsid w:val="007362E0"/>
    <w:rsid w:val="007404C4"/>
    <w:rsid w:val="00765114"/>
    <w:rsid w:val="00766C0C"/>
    <w:rsid w:val="00781305"/>
    <w:rsid w:val="007977A6"/>
    <w:rsid w:val="007B259E"/>
    <w:rsid w:val="007D34B8"/>
    <w:rsid w:val="007D7981"/>
    <w:rsid w:val="007D7E25"/>
    <w:rsid w:val="007E3B5E"/>
    <w:rsid w:val="0080170F"/>
    <w:rsid w:val="00806F3F"/>
    <w:rsid w:val="00813BC1"/>
    <w:rsid w:val="00814026"/>
    <w:rsid w:val="00821C9D"/>
    <w:rsid w:val="008220C4"/>
    <w:rsid w:val="00823266"/>
    <w:rsid w:val="00837E10"/>
    <w:rsid w:val="008401E8"/>
    <w:rsid w:val="00845AC4"/>
    <w:rsid w:val="00856D02"/>
    <w:rsid w:val="008632F9"/>
    <w:rsid w:val="00874570"/>
    <w:rsid w:val="008828C3"/>
    <w:rsid w:val="008869A9"/>
    <w:rsid w:val="00892076"/>
    <w:rsid w:val="008949FA"/>
    <w:rsid w:val="008C248E"/>
    <w:rsid w:val="008C3781"/>
    <w:rsid w:val="008C69E4"/>
    <w:rsid w:val="008D3CCF"/>
    <w:rsid w:val="008D4B8C"/>
    <w:rsid w:val="008E1E8A"/>
    <w:rsid w:val="008E4170"/>
    <w:rsid w:val="00904ADB"/>
    <w:rsid w:val="009053EE"/>
    <w:rsid w:val="00910105"/>
    <w:rsid w:val="0091073F"/>
    <w:rsid w:val="00914941"/>
    <w:rsid w:val="009165BF"/>
    <w:rsid w:val="00917BA5"/>
    <w:rsid w:val="00920F1A"/>
    <w:rsid w:val="009214F7"/>
    <w:rsid w:val="00927752"/>
    <w:rsid w:val="0093639B"/>
    <w:rsid w:val="00936E44"/>
    <w:rsid w:val="00955C3C"/>
    <w:rsid w:val="00957874"/>
    <w:rsid w:val="009601D6"/>
    <w:rsid w:val="00960997"/>
    <w:rsid w:val="00962419"/>
    <w:rsid w:val="00963700"/>
    <w:rsid w:val="00963AC4"/>
    <w:rsid w:val="009647A2"/>
    <w:rsid w:val="009665CA"/>
    <w:rsid w:val="009734C5"/>
    <w:rsid w:val="0097359A"/>
    <w:rsid w:val="0098186A"/>
    <w:rsid w:val="00985BF9"/>
    <w:rsid w:val="00996973"/>
    <w:rsid w:val="009A3B47"/>
    <w:rsid w:val="009B3707"/>
    <w:rsid w:val="009B78DA"/>
    <w:rsid w:val="009C4D02"/>
    <w:rsid w:val="009D3BD3"/>
    <w:rsid w:val="009E017F"/>
    <w:rsid w:val="009E46A5"/>
    <w:rsid w:val="00A018C5"/>
    <w:rsid w:val="00A02CC3"/>
    <w:rsid w:val="00A17CF6"/>
    <w:rsid w:val="00A20000"/>
    <w:rsid w:val="00A208DD"/>
    <w:rsid w:val="00A21EB9"/>
    <w:rsid w:val="00A25F0A"/>
    <w:rsid w:val="00A360E0"/>
    <w:rsid w:val="00A36D1D"/>
    <w:rsid w:val="00A43E6C"/>
    <w:rsid w:val="00A51655"/>
    <w:rsid w:val="00A53DD3"/>
    <w:rsid w:val="00A545A0"/>
    <w:rsid w:val="00A576EC"/>
    <w:rsid w:val="00A6099D"/>
    <w:rsid w:val="00A63901"/>
    <w:rsid w:val="00A67AD8"/>
    <w:rsid w:val="00A7064D"/>
    <w:rsid w:val="00A7617D"/>
    <w:rsid w:val="00A82678"/>
    <w:rsid w:val="00A87578"/>
    <w:rsid w:val="00A929C5"/>
    <w:rsid w:val="00A9439B"/>
    <w:rsid w:val="00AB14D0"/>
    <w:rsid w:val="00AB4E80"/>
    <w:rsid w:val="00AB6427"/>
    <w:rsid w:val="00AC072B"/>
    <w:rsid w:val="00AC55CD"/>
    <w:rsid w:val="00AF1C4B"/>
    <w:rsid w:val="00AF21F9"/>
    <w:rsid w:val="00AF2417"/>
    <w:rsid w:val="00B1564D"/>
    <w:rsid w:val="00B17A7B"/>
    <w:rsid w:val="00B23BE2"/>
    <w:rsid w:val="00B26A89"/>
    <w:rsid w:val="00B30326"/>
    <w:rsid w:val="00B31BC7"/>
    <w:rsid w:val="00B32BC7"/>
    <w:rsid w:val="00B34301"/>
    <w:rsid w:val="00B351E3"/>
    <w:rsid w:val="00B37C9D"/>
    <w:rsid w:val="00B5758F"/>
    <w:rsid w:val="00B64FF6"/>
    <w:rsid w:val="00B6681E"/>
    <w:rsid w:val="00B71A3D"/>
    <w:rsid w:val="00B81AA1"/>
    <w:rsid w:val="00B82EF4"/>
    <w:rsid w:val="00B91298"/>
    <w:rsid w:val="00B95CB8"/>
    <w:rsid w:val="00BA5A3A"/>
    <w:rsid w:val="00BA6649"/>
    <w:rsid w:val="00BB337E"/>
    <w:rsid w:val="00BC0F84"/>
    <w:rsid w:val="00BC3593"/>
    <w:rsid w:val="00BD3DD1"/>
    <w:rsid w:val="00BD4792"/>
    <w:rsid w:val="00BE02E2"/>
    <w:rsid w:val="00BF3268"/>
    <w:rsid w:val="00C06784"/>
    <w:rsid w:val="00C101FC"/>
    <w:rsid w:val="00C10A02"/>
    <w:rsid w:val="00C15DB5"/>
    <w:rsid w:val="00C259FE"/>
    <w:rsid w:val="00C2732B"/>
    <w:rsid w:val="00C42F72"/>
    <w:rsid w:val="00C51F6B"/>
    <w:rsid w:val="00C53AE7"/>
    <w:rsid w:val="00C571CF"/>
    <w:rsid w:val="00C5750A"/>
    <w:rsid w:val="00C63608"/>
    <w:rsid w:val="00C64A29"/>
    <w:rsid w:val="00C66117"/>
    <w:rsid w:val="00C66DED"/>
    <w:rsid w:val="00C66F76"/>
    <w:rsid w:val="00C84A89"/>
    <w:rsid w:val="00C857BA"/>
    <w:rsid w:val="00C90FE7"/>
    <w:rsid w:val="00CA2452"/>
    <w:rsid w:val="00CA62BA"/>
    <w:rsid w:val="00CA6A7F"/>
    <w:rsid w:val="00CB093F"/>
    <w:rsid w:val="00CB367D"/>
    <w:rsid w:val="00CB6517"/>
    <w:rsid w:val="00CB668C"/>
    <w:rsid w:val="00CC01CD"/>
    <w:rsid w:val="00CC3820"/>
    <w:rsid w:val="00CD21E9"/>
    <w:rsid w:val="00CD269E"/>
    <w:rsid w:val="00CD3D4E"/>
    <w:rsid w:val="00CD4BDB"/>
    <w:rsid w:val="00CE40A8"/>
    <w:rsid w:val="00D04B8A"/>
    <w:rsid w:val="00D0762A"/>
    <w:rsid w:val="00D077A3"/>
    <w:rsid w:val="00D1132B"/>
    <w:rsid w:val="00D11F40"/>
    <w:rsid w:val="00D164E0"/>
    <w:rsid w:val="00D168A3"/>
    <w:rsid w:val="00D16B2D"/>
    <w:rsid w:val="00D175B7"/>
    <w:rsid w:val="00D22F89"/>
    <w:rsid w:val="00D26033"/>
    <w:rsid w:val="00D32DF0"/>
    <w:rsid w:val="00D3650C"/>
    <w:rsid w:val="00D47A02"/>
    <w:rsid w:val="00D50602"/>
    <w:rsid w:val="00D558C4"/>
    <w:rsid w:val="00D66D07"/>
    <w:rsid w:val="00D85AE3"/>
    <w:rsid w:val="00D90AEC"/>
    <w:rsid w:val="00D94979"/>
    <w:rsid w:val="00DA64E5"/>
    <w:rsid w:val="00DC0C5B"/>
    <w:rsid w:val="00DC1E45"/>
    <w:rsid w:val="00DC3724"/>
    <w:rsid w:val="00DC4ADA"/>
    <w:rsid w:val="00DD0181"/>
    <w:rsid w:val="00DE2936"/>
    <w:rsid w:val="00DE5876"/>
    <w:rsid w:val="00E000D0"/>
    <w:rsid w:val="00E002F8"/>
    <w:rsid w:val="00E07EE0"/>
    <w:rsid w:val="00E12E5C"/>
    <w:rsid w:val="00E146DC"/>
    <w:rsid w:val="00E22340"/>
    <w:rsid w:val="00E2664C"/>
    <w:rsid w:val="00E275CE"/>
    <w:rsid w:val="00E3005D"/>
    <w:rsid w:val="00E347E2"/>
    <w:rsid w:val="00E35B6B"/>
    <w:rsid w:val="00E41DC2"/>
    <w:rsid w:val="00E463D7"/>
    <w:rsid w:val="00E50C19"/>
    <w:rsid w:val="00E847F9"/>
    <w:rsid w:val="00E94C01"/>
    <w:rsid w:val="00E96967"/>
    <w:rsid w:val="00EA7B44"/>
    <w:rsid w:val="00EB5BCC"/>
    <w:rsid w:val="00EC0794"/>
    <w:rsid w:val="00EC1DB2"/>
    <w:rsid w:val="00EC2EF7"/>
    <w:rsid w:val="00ED30D1"/>
    <w:rsid w:val="00EE2E82"/>
    <w:rsid w:val="00EE2F94"/>
    <w:rsid w:val="00F15F37"/>
    <w:rsid w:val="00F16CD6"/>
    <w:rsid w:val="00F27857"/>
    <w:rsid w:val="00F50864"/>
    <w:rsid w:val="00F532F6"/>
    <w:rsid w:val="00F5792F"/>
    <w:rsid w:val="00F67634"/>
    <w:rsid w:val="00F92269"/>
    <w:rsid w:val="00FA5B99"/>
    <w:rsid w:val="00FB3719"/>
    <w:rsid w:val="00FB6264"/>
    <w:rsid w:val="00FB6639"/>
    <w:rsid w:val="00FB7055"/>
    <w:rsid w:val="00FC75A1"/>
    <w:rsid w:val="00FD3E20"/>
    <w:rsid w:val="00FD5E34"/>
    <w:rsid w:val="00FE3D77"/>
    <w:rsid w:val="00FE4461"/>
    <w:rsid w:val="00FE7E44"/>
    <w:rsid w:val="00FF3BBA"/>
    <w:rsid w:val="00FF41B0"/>
    <w:rsid w:val="03B95FF4"/>
    <w:rsid w:val="06434355"/>
    <w:rsid w:val="09BD6B8A"/>
    <w:rsid w:val="0ADA7438"/>
    <w:rsid w:val="0F3B455A"/>
    <w:rsid w:val="104A6951"/>
    <w:rsid w:val="105C2E66"/>
    <w:rsid w:val="12704629"/>
    <w:rsid w:val="131B45D5"/>
    <w:rsid w:val="14AF4610"/>
    <w:rsid w:val="1505030B"/>
    <w:rsid w:val="16AD19E8"/>
    <w:rsid w:val="18A1732B"/>
    <w:rsid w:val="1F477FE0"/>
    <w:rsid w:val="21690C01"/>
    <w:rsid w:val="21E93AF0"/>
    <w:rsid w:val="23B604AD"/>
    <w:rsid w:val="25A30350"/>
    <w:rsid w:val="26191607"/>
    <w:rsid w:val="280C5FD1"/>
    <w:rsid w:val="2C55584A"/>
    <w:rsid w:val="2D54632B"/>
    <w:rsid w:val="2EAA4377"/>
    <w:rsid w:val="2F754C15"/>
    <w:rsid w:val="2FD00080"/>
    <w:rsid w:val="30965A6E"/>
    <w:rsid w:val="34866007"/>
    <w:rsid w:val="34F90010"/>
    <w:rsid w:val="36B10648"/>
    <w:rsid w:val="3793032E"/>
    <w:rsid w:val="3EA70758"/>
    <w:rsid w:val="3FF94882"/>
    <w:rsid w:val="445C6EB3"/>
    <w:rsid w:val="45917432"/>
    <w:rsid w:val="4757351A"/>
    <w:rsid w:val="48DF209C"/>
    <w:rsid w:val="4B157F8C"/>
    <w:rsid w:val="4C6F5BF5"/>
    <w:rsid w:val="4F320FDF"/>
    <w:rsid w:val="51D472ED"/>
    <w:rsid w:val="522B6846"/>
    <w:rsid w:val="529672E7"/>
    <w:rsid w:val="54CD27C5"/>
    <w:rsid w:val="55256612"/>
    <w:rsid w:val="561A74D1"/>
    <w:rsid w:val="577F009D"/>
    <w:rsid w:val="593656B7"/>
    <w:rsid w:val="5BFD0E7B"/>
    <w:rsid w:val="5C8C7795"/>
    <w:rsid w:val="64D03504"/>
    <w:rsid w:val="64E65F95"/>
    <w:rsid w:val="69E63E4A"/>
    <w:rsid w:val="6B2F2CFF"/>
    <w:rsid w:val="6B5862AA"/>
    <w:rsid w:val="6CFC7FBF"/>
    <w:rsid w:val="6D293FA7"/>
    <w:rsid w:val="71DC40A5"/>
    <w:rsid w:val="76FA2AF0"/>
    <w:rsid w:val="79955265"/>
    <w:rsid w:val="7A186D5D"/>
    <w:rsid w:val="7CE31A98"/>
    <w:rsid w:val="7D9215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7"/>
    <w:qFormat/>
    <w:uiPriority w:val="99"/>
    <w:pPr>
      <w:widowControl/>
      <w:numPr>
        <w:ilvl w:val="1"/>
        <w:numId w:val="1"/>
      </w:numPr>
      <w:spacing w:before="180"/>
      <w:jc w:val="left"/>
      <w:outlineLvl w:val="1"/>
    </w:pPr>
    <w:rPr>
      <w:rFonts w:ascii="Arial" w:hAnsi="Arial" w:cs="Arial"/>
      <w:bCs/>
      <w:iCs/>
      <w:kern w:val="0"/>
      <w:sz w:val="24"/>
      <w:szCs w:val="28"/>
    </w:rPr>
  </w:style>
  <w:style w:type="paragraph" w:styleId="4">
    <w:name w:val="heading 3"/>
    <w:basedOn w:val="1"/>
    <w:next w:val="1"/>
    <w:link w:val="38"/>
    <w:unhideWhenUsed/>
    <w:qFormat/>
    <w:locked/>
    <w:uiPriority w:val="0"/>
    <w:pPr>
      <w:keepNext/>
      <w:keepLines/>
      <w:spacing w:before="260" w:after="260" w:line="416" w:lineRule="auto"/>
      <w:outlineLvl w:val="2"/>
    </w:pPr>
    <w:rPr>
      <w:rFonts w:ascii="Calibri" w:hAnsi="Calibri" w:cs="Calibr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3"/>
    <w:qFormat/>
    <w:uiPriority w:val="99"/>
    <w:pPr>
      <w:pBdr>
        <w:bottom w:val="single" w:color="auto" w:sz="6" w:space="1"/>
      </w:pBdr>
      <w:tabs>
        <w:tab w:val="center" w:pos="4153"/>
        <w:tab w:val="right" w:pos="8306"/>
      </w:tabs>
      <w:snapToGrid w:val="0"/>
      <w:jc w:val="center"/>
    </w:pPr>
    <w:rPr>
      <w:sz w:val="18"/>
      <w:szCs w:val="20"/>
    </w:rPr>
  </w:style>
  <w:style w:type="paragraph" w:styleId="5">
    <w:name w:val="Normal Indent"/>
    <w:basedOn w:val="1"/>
    <w:link w:val="31"/>
    <w:qFormat/>
    <w:uiPriority w:val="0"/>
    <w:pPr>
      <w:spacing w:line="360" w:lineRule="auto"/>
      <w:ind w:firstLine="482"/>
    </w:pPr>
    <w:rPr>
      <w:rFonts w:eastAsia="仿宋_GB2312"/>
      <w:szCs w:val="20"/>
    </w:rPr>
  </w:style>
  <w:style w:type="paragraph" w:styleId="6">
    <w:name w:val="Document Map"/>
    <w:basedOn w:val="1"/>
    <w:link w:val="37"/>
    <w:semiHidden/>
    <w:unhideWhenUsed/>
    <w:qFormat/>
    <w:locked/>
    <w:uiPriority w:val="99"/>
    <w:rPr>
      <w:rFonts w:ascii="宋体"/>
      <w:sz w:val="18"/>
      <w:szCs w:val="18"/>
    </w:rPr>
  </w:style>
  <w:style w:type="paragraph" w:styleId="7">
    <w:name w:val="Body Text"/>
    <w:basedOn w:val="1"/>
    <w:link w:val="25"/>
    <w:qFormat/>
    <w:uiPriority w:val="99"/>
    <w:pPr>
      <w:spacing w:line="1000" w:lineRule="exact"/>
      <w:jc w:val="center"/>
    </w:pPr>
    <w:rPr>
      <w:rFonts w:ascii="华文行楷" w:hAnsi="宋体" w:eastAsia="华文行楷"/>
      <w:sz w:val="72"/>
    </w:rPr>
  </w:style>
  <w:style w:type="paragraph" w:styleId="8">
    <w:name w:val="Body Text Indent"/>
    <w:basedOn w:val="1"/>
    <w:link w:val="24"/>
    <w:qFormat/>
    <w:uiPriority w:val="99"/>
    <w:pPr>
      <w:ind w:firstLine="568" w:firstLineChars="203"/>
    </w:pPr>
    <w:rPr>
      <w:rFonts w:ascii="宋体" w:hAnsi="宋体"/>
    </w:rPr>
  </w:style>
  <w:style w:type="paragraph" w:styleId="9">
    <w:name w:val="Plain Text"/>
    <w:basedOn w:val="1"/>
    <w:link w:val="22"/>
    <w:qFormat/>
    <w:uiPriority w:val="99"/>
    <w:rPr>
      <w:rFonts w:ascii="宋体" w:hAnsi="Courier New"/>
      <w:szCs w:val="20"/>
    </w:rPr>
  </w:style>
  <w:style w:type="paragraph" w:styleId="10">
    <w:name w:val="footer"/>
    <w:basedOn w:val="1"/>
    <w:link w:val="21"/>
    <w:qFormat/>
    <w:uiPriority w:val="99"/>
    <w:pPr>
      <w:tabs>
        <w:tab w:val="center" w:pos="4153"/>
        <w:tab w:val="right" w:pos="8306"/>
      </w:tabs>
      <w:snapToGrid w:val="0"/>
      <w:jc w:val="left"/>
    </w:pPr>
    <w:rPr>
      <w:sz w:val="18"/>
      <w:szCs w:val="20"/>
    </w:rPr>
  </w:style>
  <w:style w:type="paragraph" w:styleId="11">
    <w:name w:val="index 1"/>
    <w:basedOn w:val="1"/>
    <w:next w:val="1"/>
    <w:qFormat/>
    <w:uiPriority w:val="99"/>
    <w:pPr>
      <w:spacing w:line="360" w:lineRule="auto"/>
    </w:pPr>
    <w:rPr>
      <w:rFonts w:eastAsia="仿宋_GB2312"/>
      <w:sz w:val="24"/>
      <w:szCs w:val="20"/>
    </w:rPr>
  </w:style>
  <w:style w:type="paragraph" w:styleId="12">
    <w:name w:val="Title"/>
    <w:basedOn w:val="1"/>
    <w:next w:val="1"/>
    <w:link w:val="29"/>
    <w:qFormat/>
    <w:uiPriority w:val="99"/>
    <w:pPr>
      <w:spacing w:before="240" w:after="60" w:line="360" w:lineRule="auto"/>
      <w:jc w:val="left"/>
      <w:outlineLvl w:val="0"/>
    </w:pPr>
    <w:rPr>
      <w:rFonts w:ascii="Cambria" w:hAnsi="Cambria"/>
      <w:b/>
      <w:bCs/>
      <w:sz w:val="30"/>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rPr>
      <w:rFonts w:ascii="仿宋_GB2312" w:eastAsia="仿宋_GB2312" w:cs="Times New Roman"/>
      <w:b/>
      <w:sz w:val="32"/>
      <w:szCs w:val="32"/>
    </w:rPr>
  </w:style>
  <w:style w:type="character" w:customStyle="1" w:styleId="17">
    <w:name w:val="标题 2 Char"/>
    <w:basedOn w:val="15"/>
    <w:link w:val="3"/>
    <w:semiHidden/>
    <w:qFormat/>
    <w:locked/>
    <w:uiPriority w:val="99"/>
    <w:rPr>
      <w:rFonts w:ascii="Arial" w:hAnsi="Arial" w:cs="Arial"/>
      <w:bCs/>
      <w:iCs/>
      <w:sz w:val="28"/>
      <w:szCs w:val="28"/>
    </w:rPr>
  </w:style>
  <w:style w:type="character" w:customStyle="1" w:styleId="18">
    <w:name w:val="页眉 Char"/>
    <w:semiHidden/>
    <w:qFormat/>
    <w:locked/>
    <w:uiPriority w:val="99"/>
    <w:rPr>
      <w:kern w:val="2"/>
      <w:sz w:val="18"/>
    </w:rPr>
  </w:style>
  <w:style w:type="character" w:customStyle="1" w:styleId="19">
    <w:name w:val="页脚 Char"/>
    <w:semiHidden/>
    <w:qFormat/>
    <w:locked/>
    <w:uiPriority w:val="99"/>
    <w:rPr>
      <w:kern w:val="2"/>
      <w:sz w:val="18"/>
    </w:rPr>
  </w:style>
  <w:style w:type="paragraph" w:customStyle="1" w:styleId="20">
    <w:name w:val="Char Char Char Char Char Char"/>
    <w:basedOn w:val="1"/>
    <w:qFormat/>
    <w:uiPriority w:val="99"/>
    <w:rPr>
      <w:rFonts w:ascii="仿宋_GB2312" w:eastAsia="仿宋_GB2312"/>
      <w:b/>
      <w:sz w:val="32"/>
      <w:szCs w:val="32"/>
    </w:rPr>
  </w:style>
  <w:style w:type="character" w:customStyle="1" w:styleId="21">
    <w:name w:val="页脚 Char1"/>
    <w:basedOn w:val="15"/>
    <w:link w:val="10"/>
    <w:semiHidden/>
    <w:qFormat/>
    <w:locked/>
    <w:uiPriority w:val="99"/>
    <w:rPr>
      <w:rFonts w:cs="Times New Roman"/>
      <w:sz w:val="18"/>
      <w:szCs w:val="18"/>
    </w:rPr>
  </w:style>
  <w:style w:type="character" w:customStyle="1" w:styleId="22">
    <w:name w:val="纯文本 Char"/>
    <w:basedOn w:val="15"/>
    <w:link w:val="9"/>
    <w:semiHidden/>
    <w:qFormat/>
    <w:locked/>
    <w:uiPriority w:val="99"/>
    <w:rPr>
      <w:rFonts w:ascii="宋体" w:hAnsi="Courier New" w:cs="Courier New"/>
      <w:sz w:val="21"/>
      <w:szCs w:val="21"/>
    </w:rPr>
  </w:style>
  <w:style w:type="character" w:customStyle="1" w:styleId="23">
    <w:name w:val="页眉 Char1"/>
    <w:basedOn w:val="15"/>
    <w:link w:val="2"/>
    <w:semiHidden/>
    <w:qFormat/>
    <w:locked/>
    <w:uiPriority w:val="99"/>
    <w:rPr>
      <w:rFonts w:cs="Times New Roman"/>
      <w:sz w:val="18"/>
      <w:szCs w:val="18"/>
    </w:rPr>
  </w:style>
  <w:style w:type="character" w:customStyle="1" w:styleId="24">
    <w:name w:val="正文文本缩进 Char"/>
    <w:basedOn w:val="15"/>
    <w:link w:val="8"/>
    <w:semiHidden/>
    <w:qFormat/>
    <w:locked/>
    <w:uiPriority w:val="99"/>
    <w:rPr>
      <w:rFonts w:cs="Times New Roman"/>
      <w:sz w:val="24"/>
      <w:szCs w:val="24"/>
    </w:rPr>
  </w:style>
  <w:style w:type="character" w:customStyle="1" w:styleId="25">
    <w:name w:val="正文文本 Char"/>
    <w:basedOn w:val="15"/>
    <w:link w:val="7"/>
    <w:semiHidden/>
    <w:qFormat/>
    <w:locked/>
    <w:uiPriority w:val="99"/>
    <w:rPr>
      <w:rFonts w:cs="Times New Roman"/>
      <w:sz w:val="24"/>
      <w:szCs w:val="24"/>
    </w:rPr>
  </w:style>
  <w:style w:type="paragraph" w:customStyle="1" w:styleId="26">
    <w:name w:val="排版"/>
    <w:basedOn w:val="1"/>
    <w:next w:val="7"/>
    <w:qFormat/>
    <w:uiPriority w:val="99"/>
    <w:pPr>
      <w:spacing w:line="600" w:lineRule="exact"/>
    </w:pPr>
    <w:rPr>
      <w:rFonts w:eastAsia="华文仿宋"/>
      <w:spacing w:val="6"/>
      <w:sz w:val="32"/>
    </w:rPr>
  </w:style>
  <w:style w:type="paragraph" w:styleId="27">
    <w:name w:val="List Paragraph"/>
    <w:basedOn w:val="1"/>
    <w:qFormat/>
    <w:uiPriority w:val="99"/>
    <w:pPr>
      <w:ind w:firstLine="420" w:firstLineChars="200"/>
    </w:pPr>
  </w:style>
  <w:style w:type="character" w:customStyle="1" w:styleId="28">
    <w:name w:val="标题 Char"/>
    <w:basedOn w:val="15"/>
    <w:qFormat/>
    <w:locked/>
    <w:uiPriority w:val="99"/>
    <w:rPr>
      <w:rFonts w:ascii="Cambria" w:hAnsi="Cambria" w:cs="Times New Roman"/>
      <w:b/>
      <w:bCs/>
      <w:kern w:val="2"/>
      <w:sz w:val="32"/>
      <w:szCs w:val="32"/>
    </w:rPr>
  </w:style>
  <w:style w:type="character" w:customStyle="1" w:styleId="29">
    <w:name w:val="标题 Char2"/>
    <w:basedOn w:val="15"/>
    <w:link w:val="12"/>
    <w:qFormat/>
    <w:locked/>
    <w:uiPriority w:val="99"/>
    <w:rPr>
      <w:rFonts w:ascii="Cambria" w:hAnsi="Cambria" w:cs="Times New Roman"/>
      <w:b/>
      <w:bCs/>
      <w:sz w:val="32"/>
      <w:szCs w:val="32"/>
    </w:rPr>
  </w:style>
  <w:style w:type="character" w:customStyle="1" w:styleId="30">
    <w:name w:val="标题 Char1"/>
    <w:basedOn w:val="15"/>
    <w:qFormat/>
    <w:uiPriority w:val="99"/>
    <w:rPr>
      <w:rFonts w:ascii="等线 Light" w:eastAsia="等线 Light" w:cs="Times New Roman"/>
      <w:b/>
      <w:bCs/>
      <w:kern w:val="2"/>
      <w:sz w:val="32"/>
      <w:szCs w:val="32"/>
    </w:rPr>
  </w:style>
  <w:style w:type="character" w:customStyle="1" w:styleId="31">
    <w:name w:val="正文缩进 Char"/>
    <w:link w:val="5"/>
    <w:qFormat/>
    <w:locked/>
    <w:uiPriority w:val="0"/>
    <w:rPr>
      <w:rFonts w:eastAsia="仿宋_GB2312"/>
      <w:kern w:val="2"/>
      <w:sz w:val="21"/>
    </w:rPr>
  </w:style>
  <w:style w:type="paragraph" w:customStyle="1" w:styleId="32">
    <w:name w:val="无间隔1"/>
    <w:qFormat/>
    <w:uiPriority w:val="99"/>
    <w:pPr>
      <w:widowControl w:val="0"/>
      <w:jc w:val="both"/>
    </w:pPr>
    <w:rPr>
      <w:rFonts w:ascii="Calibri" w:hAnsi="Calibri" w:eastAsia="宋体" w:cs="Times New Roman"/>
      <w:kern w:val="2"/>
      <w:sz w:val="21"/>
      <w:szCs w:val="21"/>
      <w:lang w:val="en-US" w:eastAsia="zh-CN" w:bidi="ar-SA"/>
    </w:rPr>
  </w:style>
  <w:style w:type="paragraph" w:customStyle="1" w:styleId="33">
    <w:name w:val="Default"/>
    <w:qFormat/>
    <w:uiPriority w:val="99"/>
    <w:pPr>
      <w:widowControl w:val="0"/>
      <w:autoSpaceDE w:val="0"/>
      <w:autoSpaceDN w:val="0"/>
    </w:pPr>
    <w:rPr>
      <w:rFonts w:ascii="微软雅黑" w:hAnsi="微软雅黑" w:eastAsia="微软雅黑" w:cs="Times New Roman"/>
      <w:color w:val="000000"/>
      <w:sz w:val="24"/>
      <w:lang w:val="en-US" w:eastAsia="zh-CN" w:bidi="ar-SA"/>
    </w:rPr>
  </w:style>
  <w:style w:type="character" w:customStyle="1" w:styleId="34">
    <w:name w:val="fontstyle01"/>
    <w:basedOn w:val="15"/>
    <w:qFormat/>
    <w:uiPriority w:val="0"/>
    <w:rPr>
      <w:rFonts w:hint="eastAsia" w:ascii="宋体" w:hAnsi="宋体" w:eastAsia="宋体"/>
      <w:color w:val="000000"/>
      <w:sz w:val="22"/>
      <w:szCs w:val="22"/>
    </w:rPr>
  </w:style>
  <w:style w:type="character" w:customStyle="1" w:styleId="35">
    <w:name w:val="fontstyle21"/>
    <w:basedOn w:val="15"/>
    <w:qFormat/>
    <w:uiPriority w:val="0"/>
    <w:rPr>
      <w:rFonts w:hint="default" w:ascii="ArialMT" w:hAnsi="ArialMT"/>
      <w:color w:val="000000"/>
      <w:sz w:val="22"/>
      <w:szCs w:val="22"/>
    </w:rPr>
  </w:style>
  <w:style w:type="paragraph" w:styleId="3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文档结构图 Char"/>
    <w:basedOn w:val="15"/>
    <w:link w:val="6"/>
    <w:semiHidden/>
    <w:qFormat/>
    <w:uiPriority w:val="99"/>
    <w:rPr>
      <w:rFonts w:ascii="宋体"/>
      <w:kern w:val="2"/>
      <w:sz w:val="18"/>
      <w:szCs w:val="18"/>
    </w:rPr>
  </w:style>
  <w:style w:type="character" w:customStyle="1" w:styleId="38">
    <w:name w:val="标题 3 Char"/>
    <w:basedOn w:val="15"/>
    <w:link w:val="4"/>
    <w:qFormat/>
    <w:uiPriority w:val="0"/>
    <w:rPr>
      <w:rFonts w:ascii="Calibri" w:hAnsi="Calibri" w:cs="Calibr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1462</Words>
  <Characters>1529</Characters>
  <Lines>21</Lines>
  <Paragraphs>6</Paragraphs>
  <TotalTime>1</TotalTime>
  <ScaleCrop>false</ScaleCrop>
  <LinksUpToDate>false</LinksUpToDate>
  <CharactersWithSpaces>1546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2020-04-16T08:57:00Z</dcterms:created>
  <dc:creator>微软用户</dc:creator>
  <cp:lastModifiedBy>Administrator</cp:lastModifiedBy>
  <cp:lastPrinted>2019-02-15T01:49:00Z</cp:lastPrinted>
  <dcterms:modified xsi:type="dcterms:W3CDTF">2022-08-03T02:46:01Z</dcterms:modified>
  <dc:title>华中科技大学同济医学院附属普爱医院</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D4F8D444A5934F10BE84FBD3B6C96134</vt:lpwstr>
  </property>
</Properties>
</file>