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/>
        </w:rPr>
        <w:t xml:space="preserve">           </w:t>
      </w:r>
    </w:p>
    <w:p>
      <w:pPr>
        <w:jc w:val="center"/>
      </w:pPr>
    </w:p>
    <w:p>
      <w:pPr>
        <w:jc w:val="center"/>
        <w:rPr>
          <w:rFonts w:eastAsia="仿宋_GB2312"/>
        </w:rPr>
      </w:pPr>
      <w:r>
        <w:rPr>
          <w:rFonts w:eastAsia="仿宋_GB2312"/>
        </w:rPr>
        <w:drawing>
          <wp:inline distT="0" distB="0" distL="114300" distR="114300">
            <wp:extent cx="1023620" cy="927735"/>
            <wp:effectExtent l="0" t="0" r="5080" b="5715"/>
            <wp:docPr id="10" name="图片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LOGO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3620" cy="927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1320" w:lineRule="exact"/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武汉环景检测服务有限公司</w:t>
      </w:r>
    </w:p>
    <w:p>
      <w:pPr>
        <w:spacing w:line="1320" w:lineRule="exact"/>
        <w:jc w:val="center"/>
        <w:rPr>
          <w:b/>
          <w:color w:val="000000"/>
          <w:sz w:val="84"/>
          <w:szCs w:val="84"/>
        </w:rPr>
      </w:pPr>
      <w:r>
        <w:rPr>
          <w:rFonts w:hint="eastAsia"/>
          <w:b/>
          <w:color w:val="000000"/>
          <w:sz w:val="84"/>
          <w:szCs w:val="84"/>
        </w:rPr>
        <w:t>检测报告</w:t>
      </w:r>
    </w:p>
    <w:p>
      <w:pPr>
        <w:jc w:val="center"/>
        <w:rPr>
          <w:b/>
          <w:color w:val="000000"/>
          <w:sz w:val="18"/>
          <w:szCs w:val="18"/>
        </w:rPr>
      </w:pPr>
    </w:p>
    <w:p>
      <w:pPr>
        <w:jc w:val="center"/>
        <w:rPr>
          <w:b/>
          <w:color w:val="000000"/>
          <w:sz w:val="18"/>
          <w:szCs w:val="18"/>
        </w:rPr>
      </w:pPr>
    </w:p>
    <w:p>
      <w:pPr>
        <w:jc w:val="center"/>
        <w:rPr>
          <w:rFonts w:hint="eastAsia" w:eastAsia="宋体"/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eastAsia="zh-CN"/>
        </w:rPr>
        <w:t>武汉环景[2018]HJBG256</w:t>
      </w:r>
    </w:p>
    <w:p>
      <w:pPr>
        <w:spacing w:line="360" w:lineRule="auto"/>
        <w:ind w:firstLine="641"/>
      </w:pPr>
      <w:r>
        <w:rPr>
          <w:rFonts w:hint="eastAsia"/>
        </w:rPr>
        <w:t xml:space="preserve">      </w:t>
      </w:r>
    </w:p>
    <w:tbl>
      <w:tblPr>
        <w:tblStyle w:val="9"/>
        <w:tblW w:w="8086" w:type="dxa"/>
        <w:jc w:val="center"/>
        <w:tblInd w:w="0" w:type="dxa"/>
        <w:tblBorders>
          <w:top w:val="none" w:color="auto" w:sz="0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66"/>
        <w:gridCol w:w="6020"/>
      </w:tblGrid>
      <w:tr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2066" w:type="dxa"/>
            <w:tcBorders>
              <w:top w:val="nil"/>
              <w:bottom w:val="nil"/>
            </w:tcBorders>
            <w:vAlign w:val="center"/>
          </w:tcPr>
          <w:p>
            <w:pPr>
              <w:rPr>
                <w:rFonts w:ascii="黑体" w:eastAsia="黑体"/>
                <w:sz w:val="32"/>
                <w:szCs w:val="32"/>
              </w:rPr>
            </w:pPr>
            <w:r>
              <w:rPr>
                <w:rFonts w:hint="eastAsia" w:ascii="黑体" w:eastAsia="黑体"/>
                <w:sz w:val="32"/>
                <w:szCs w:val="32"/>
              </w:rPr>
              <w:t>项目名称：</w:t>
            </w:r>
          </w:p>
        </w:tc>
        <w:tc>
          <w:tcPr>
            <w:tcW w:w="6020" w:type="dxa"/>
            <w:vAlign w:val="center"/>
          </w:tcPr>
          <w:p>
            <w:pPr>
              <w:jc w:val="center"/>
              <w:rPr>
                <w:rFonts w:hint="eastAsia"/>
                <w:sz w:val="32"/>
                <w:szCs w:val="32"/>
                <w:lang w:eastAsia="zh-CN"/>
              </w:rPr>
            </w:pPr>
            <w:r>
              <w:rPr>
                <w:rFonts w:hint="eastAsia"/>
                <w:sz w:val="32"/>
                <w:szCs w:val="32"/>
                <w:lang w:eastAsia="zh-CN"/>
              </w:rPr>
              <w:t>武汉市普爱医院长江食品厂D区普爱医院中部医疗（骨科）中心大楼建设项目</w:t>
            </w: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sz w:val="32"/>
                <w:szCs w:val="32"/>
                <w:lang w:eastAsia="zh-CN"/>
              </w:rPr>
              <w:t>废水、</w:t>
            </w:r>
            <w:r>
              <w:rPr>
                <w:rFonts w:hint="eastAsia"/>
                <w:sz w:val="32"/>
                <w:szCs w:val="32"/>
                <w:lang w:val="en-US" w:eastAsia="zh-CN"/>
              </w:rPr>
              <w:t>无组织</w:t>
            </w:r>
            <w:r>
              <w:rPr>
                <w:rFonts w:hint="eastAsia"/>
                <w:sz w:val="32"/>
                <w:szCs w:val="32"/>
                <w:lang w:eastAsia="zh-CN"/>
              </w:rPr>
              <w:t>废气、噪声监测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2066" w:type="dxa"/>
            <w:tcBorders>
              <w:top w:val="nil"/>
              <w:bottom w:val="nil"/>
            </w:tcBorders>
            <w:vAlign w:val="center"/>
          </w:tcPr>
          <w:p>
            <w:pPr>
              <w:rPr>
                <w:rFonts w:ascii="黑体" w:eastAsia="黑体"/>
                <w:sz w:val="32"/>
                <w:szCs w:val="32"/>
              </w:rPr>
            </w:pPr>
            <w:r>
              <w:rPr>
                <w:rFonts w:hint="eastAsia" w:ascii="黑体" w:eastAsia="黑体"/>
                <w:sz w:val="32"/>
                <w:szCs w:val="32"/>
              </w:rPr>
              <w:t>委托单位：</w:t>
            </w:r>
          </w:p>
        </w:tc>
        <w:tc>
          <w:tcPr>
            <w:tcW w:w="6020" w:type="dxa"/>
            <w:vAlign w:val="center"/>
          </w:tcPr>
          <w:p>
            <w:pPr>
              <w:jc w:val="center"/>
              <w:rPr>
                <w:rFonts w:hint="eastAsia" w:eastAsia="宋体"/>
                <w:sz w:val="32"/>
                <w:szCs w:val="32"/>
                <w:lang w:eastAsia="zh-CN"/>
              </w:rPr>
            </w:pPr>
            <w:r>
              <w:rPr>
                <w:rFonts w:hint="eastAsia"/>
                <w:sz w:val="32"/>
                <w:szCs w:val="32"/>
                <w:lang w:eastAsia="zh-CN"/>
              </w:rPr>
              <w:t>武汉市普爱医院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2066" w:type="dxa"/>
            <w:tcBorders>
              <w:top w:val="nil"/>
              <w:bottom w:val="nil"/>
            </w:tcBorders>
            <w:vAlign w:val="center"/>
          </w:tcPr>
          <w:p>
            <w:pPr>
              <w:rPr>
                <w:rFonts w:ascii="黑体" w:eastAsia="黑体"/>
                <w:sz w:val="32"/>
                <w:szCs w:val="32"/>
              </w:rPr>
            </w:pPr>
            <w:r>
              <w:rPr>
                <w:rFonts w:hint="eastAsia" w:ascii="黑体" w:eastAsia="黑体"/>
                <w:sz w:val="32"/>
                <w:szCs w:val="32"/>
              </w:rPr>
              <w:t>监测类别：</w:t>
            </w:r>
          </w:p>
        </w:tc>
        <w:tc>
          <w:tcPr>
            <w:tcW w:w="6020" w:type="dxa"/>
            <w:vAlign w:val="center"/>
          </w:tcPr>
          <w:p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委托检测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2066" w:type="dxa"/>
            <w:tcBorders>
              <w:top w:val="nil"/>
              <w:bottom w:val="nil"/>
            </w:tcBorders>
            <w:vAlign w:val="center"/>
          </w:tcPr>
          <w:p>
            <w:pPr>
              <w:rPr>
                <w:rFonts w:ascii="黑体" w:eastAsia="黑体"/>
                <w:sz w:val="32"/>
                <w:szCs w:val="32"/>
              </w:rPr>
            </w:pPr>
            <w:r>
              <w:rPr>
                <w:rFonts w:hint="eastAsia" w:ascii="黑体" w:eastAsia="黑体"/>
                <w:sz w:val="32"/>
                <w:szCs w:val="32"/>
              </w:rPr>
              <w:t>编制日期：</w:t>
            </w:r>
          </w:p>
        </w:tc>
        <w:tc>
          <w:tcPr>
            <w:tcW w:w="6020" w:type="dxa"/>
            <w:vAlign w:val="center"/>
          </w:tcPr>
          <w:p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color w:val="auto"/>
                <w:sz w:val="32"/>
                <w:szCs w:val="32"/>
                <w:lang w:eastAsia="zh-CN"/>
              </w:rPr>
              <w:t>2018</w:t>
            </w:r>
            <w:r>
              <w:rPr>
                <w:rFonts w:hint="eastAsia"/>
                <w:color w:val="auto"/>
                <w:sz w:val="32"/>
                <w:szCs w:val="32"/>
              </w:rPr>
              <w:t>年</w:t>
            </w:r>
            <w:r>
              <w:rPr>
                <w:rFonts w:hint="eastAsia"/>
                <w:color w:val="auto"/>
                <w:sz w:val="32"/>
                <w:szCs w:val="32"/>
                <w:lang w:val="en-US" w:eastAsia="zh-CN"/>
              </w:rPr>
              <w:t>9</w:t>
            </w:r>
            <w:r>
              <w:rPr>
                <w:rFonts w:hint="eastAsia"/>
                <w:color w:val="auto"/>
                <w:sz w:val="32"/>
                <w:szCs w:val="32"/>
              </w:rPr>
              <w:t>月</w:t>
            </w:r>
            <w:r>
              <w:rPr>
                <w:rFonts w:hint="eastAsia"/>
                <w:color w:val="auto"/>
                <w:sz w:val="32"/>
                <w:szCs w:val="32"/>
                <w:lang w:val="en-US" w:eastAsia="zh-CN"/>
              </w:rPr>
              <w:t>26</w:t>
            </w:r>
            <w:r>
              <w:rPr>
                <w:rFonts w:hint="eastAsia"/>
                <w:color w:val="auto"/>
                <w:sz w:val="32"/>
                <w:szCs w:val="32"/>
              </w:rPr>
              <w:t>日</w:t>
            </w:r>
          </w:p>
        </w:tc>
      </w:tr>
    </w:tbl>
    <w:p>
      <w:pPr>
        <w:spacing w:line="600" w:lineRule="exact"/>
        <w:ind w:firstLine="640"/>
      </w:pPr>
    </w:p>
    <w:p>
      <w:pPr>
        <w:spacing w:line="600" w:lineRule="exact"/>
        <w:ind w:firstLine="560"/>
        <w:jc w:val="center"/>
        <w:rPr>
          <w:sz w:val="28"/>
        </w:rPr>
      </w:pPr>
    </w:p>
    <w:p>
      <w:pPr>
        <w:spacing w:line="600" w:lineRule="exact"/>
        <w:jc w:val="center"/>
        <w:rPr>
          <w:sz w:val="28"/>
        </w:rPr>
      </w:pPr>
      <w:r>
        <w:rPr>
          <w:rFonts w:hint="eastAsia"/>
          <w:sz w:val="28"/>
        </w:rPr>
        <w:t>（加盖报告专用章）</w:t>
      </w:r>
    </w:p>
    <w:p>
      <w:pPr>
        <w:ind w:firstLine="602"/>
        <w:jc w:val="center"/>
        <w:rPr>
          <w:b/>
          <w:sz w:val="30"/>
          <w:szCs w:val="30"/>
        </w:rPr>
        <w:sectPr>
          <w:headerReference r:id="rId3" w:type="default"/>
          <w:pgSz w:w="11906" w:h="16838"/>
          <w:pgMar w:top="1134" w:right="1134" w:bottom="1134" w:left="1418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1"/>
          <w:cols w:space="720" w:num="1"/>
          <w:docGrid w:type="lines" w:linePitch="435" w:charSpace="0"/>
        </w:sectPr>
      </w:pPr>
    </w:p>
    <w:p>
      <w:pPr>
        <w:pStyle w:val="11"/>
        <w:rPr>
          <w:color w:val="000000"/>
        </w:rPr>
      </w:pPr>
      <w:r>
        <w:rPr>
          <w:rFonts w:hint="eastAsia"/>
          <w:color w:val="000000"/>
        </w:rPr>
        <w:t>报告</w:t>
      </w:r>
      <w:r>
        <w:rPr>
          <w:color w:val="000000"/>
        </w:rPr>
        <w:t>编制说明</w:t>
      </w:r>
    </w:p>
    <w:p>
      <w:pPr>
        <w:pStyle w:val="12"/>
      </w:pPr>
      <w:r>
        <mc:AlternateContent>
          <mc:Choice Requires="wps">
            <w:drawing>
              <wp:anchor distT="0" distB="0" distL="114300" distR="114300" simplePos="0" relativeHeight="251656192" behindDoc="0" locked="0" layoutInCell="0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320675</wp:posOffset>
                </wp:positionV>
                <wp:extent cx="342900" cy="99060"/>
                <wp:effectExtent l="0" t="0" r="0" b="0"/>
                <wp:wrapTopAndBottom/>
                <wp:docPr id="1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99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640"/>
                            </w:pPr>
                            <w:r>
                              <w:rPr>
                                <w:rFonts w:hint="eastAsia"/>
                              </w:rPr>
                              <w:t>..</w:t>
                            </w:r>
                          </w:p>
                        </w:txbxContent>
                      </wps:txbx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Text Box 3" o:spid="_x0000_s1026" o:spt="202" type="#_x0000_t202" style="position:absolute;left:0pt;margin-left:261pt;margin-top:25.25pt;height:7.8pt;width:27pt;mso-wrap-distance-bottom:0pt;mso-wrap-distance-top:0pt;z-index:251656192;mso-width-relative:page;mso-height-relative:page;" filled="f" stroked="f" coordsize="21600,21600" o:allowincell="f" o:gfxdata="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">
                <v:fill on="f" focussize="0,0"/>
                <v:stroke on="f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ind w:firstLine="640"/>
                      </w:pPr>
                      <w:r>
                        <w:rPr>
                          <w:rFonts w:hint="eastAsia"/>
                        </w:rPr>
                        <w:t>..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hint="eastAsia"/>
        </w:rPr>
        <w:t>1、报告无本公司报告专用章、骑缝章及</w:t>
      </w:r>
      <w:r>
        <w:rPr>
          <w:position w:val="-12"/>
        </w:rPr>
        <w:drawing>
          <wp:inline distT="0" distB="0" distL="114300" distR="114300">
            <wp:extent cx="450215" cy="225425"/>
            <wp:effectExtent l="0" t="0" r="6985" b="317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215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章无效。</w:t>
      </w:r>
    </w:p>
    <w:p>
      <w:pPr>
        <w:pStyle w:val="12"/>
      </w:pPr>
      <w:r>
        <w:rPr>
          <w:rFonts w:hint="eastAsia"/>
        </w:rPr>
        <w:t>2、报告内容需填写齐全、清楚、涂改无效；无三级审核、签发者签字无效。</w:t>
      </w:r>
    </w:p>
    <w:p>
      <w:pPr>
        <w:pStyle w:val="12"/>
      </w:pPr>
      <w:r>
        <w:rPr>
          <w:rFonts w:hint="eastAsia"/>
        </w:rPr>
        <w:t>3、检测委托方如对本报告有异议，须于收到本报告之日起十日内以书面形式向我公司提出，逾期不予受理。无法保存、复现的样品不受理申诉。</w:t>
      </w:r>
    </w:p>
    <w:p>
      <w:pPr>
        <w:pStyle w:val="12"/>
      </w:pPr>
      <w:r>
        <w:rPr>
          <w:rFonts w:hint="eastAsia"/>
        </w:rPr>
        <w:t>4、未经本公司书面批准，不得部分复制本报告。</w:t>
      </w:r>
    </w:p>
    <w:p>
      <w:pPr>
        <w:pStyle w:val="12"/>
      </w:pPr>
      <w:r>
        <w:rPr>
          <w:rFonts w:hint="eastAsia"/>
        </w:rPr>
        <w:t>5、本报告及数据不得用于商品广告，违者必究。</w:t>
      </w:r>
    </w:p>
    <w:p>
      <w:pPr>
        <w:spacing w:line="500" w:lineRule="exact"/>
        <w:ind w:firstLine="640"/>
        <w:rPr>
          <w:b/>
          <w:sz w:val="28"/>
          <w:szCs w:val="28"/>
        </w:rPr>
      </w:pPr>
    </w:p>
    <w:p>
      <w:pPr>
        <w:spacing w:line="500" w:lineRule="exact"/>
        <w:ind w:firstLine="640"/>
        <w:rPr>
          <w:b/>
          <w:sz w:val="28"/>
          <w:szCs w:val="28"/>
        </w:rPr>
      </w:pPr>
    </w:p>
    <w:p>
      <w:pPr>
        <w:spacing w:line="500" w:lineRule="exact"/>
        <w:ind w:firstLine="640"/>
        <w:rPr>
          <w:b/>
          <w:sz w:val="28"/>
          <w:szCs w:val="28"/>
        </w:rPr>
      </w:pPr>
    </w:p>
    <w:p>
      <w:pPr>
        <w:spacing w:line="500" w:lineRule="exact"/>
        <w:ind w:firstLine="640"/>
        <w:rPr>
          <w:b/>
          <w:sz w:val="28"/>
          <w:szCs w:val="28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column">
                  <wp:posOffset>2488565</wp:posOffset>
                </wp:positionH>
                <wp:positionV relativeFrom="paragraph">
                  <wp:posOffset>744220</wp:posOffset>
                </wp:positionV>
                <wp:extent cx="3572510" cy="2047875"/>
                <wp:effectExtent l="5080" t="4445" r="22860" b="5080"/>
                <wp:wrapSquare wrapText="bothSides"/>
                <wp:docPr id="2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2510" cy="204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11"/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本机构通讯资料：</w:t>
                            </w:r>
                          </w:p>
                          <w:p>
                            <w:pPr>
                              <w:pStyle w:val="12"/>
                              <w:ind w:left="0" w:leftChars="0" w:firstLine="0" w:firstLineChars="0"/>
                            </w:pPr>
                            <w:r>
                              <w:rPr>
                                <w:rFonts w:hint="eastAsia"/>
                              </w:rPr>
                              <w:t>单位全称：武汉环景检测服务有限公司</w:t>
                            </w:r>
                          </w:p>
                          <w:p>
                            <w:pPr>
                              <w:widowControl/>
                              <w:wordWrap w:val="0"/>
                              <w:jc w:val="left"/>
                              <w:rPr>
                                <w:rFonts w:hint="eastAsia" w:hAnsi="宋体"/>
                                <w:kern w:val="0"/>
                                <w:sz w:val="28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hAnsi="宋体"/>
                                <w:kern w:val="0"/>
                                <w:sz w:val="28"/>
                                <w:szCs w:val="32"/>
                              </w:rPr>
                              <w:t>地    址：</w:t>
                            </w:r>
                            <w:r>
                              <w:rPr>
                                <w:rFonts w:hint="eastAsia" w:hAnsi="宋体"/>
                                <w:kern w:val="0"/>
                                <w:sz w:val="28"/>
                                <w:szCs w:val="32"/>
                                <w:lang w:eastAsia="zh-CN"/>
                              </w:rPr>
                              <w:t>武汉市东西湖区宏图大道银潭路</w:t>
                            </w:r>
                          </w:p>
                          <w:p>
                            <w:pPr>
                              <w:pStyle w:val="2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 w:hAnsi="宋体"/>
                                <w:kern w:val="0"/>
                                <w:sz w:val="28"/>
                                <w:szCs w:val="32"/>
                                <w:lang w:val="en-US" w:eastAsia="zh-CN"/>
                              </w:rPr>
                              <w:t xml:space="preserve">          天龙钢构工业园1号综合楼2楼</w:t>
                            </w:r>
                          </w:p>
                          <w:p>
                            <w:pPr>
                              <w:pStyle w:val="12"/>
                              <w:ind w:left="0" w:leftChars="0" w:firstLine="0" w:firstLineChars="0"/>
                            </w:pPr>
                            <w:r>
                              <w:rPr>
                                <w:rFonts w:hint="eastAsia"/>
                              </w:rPr>
                              <w:t>邮政编码：4300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40</w:t>
                            </w:r>
                          </w:p>
                          <w:p>
                            <w:pPr>
                              <w:pStyle w:val="12"/>
                              <w:ind w:left="0" w:leftChars="0" w:firstLine="0" w:firstLineChars="0"/>
                            </w:pPr>
                            <w:r>
                              <w:rPr>
                                <w:rFonts w:hint="eastAsia"/>
                              </w:rPr>
                              <w:t>电    话：027-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83901064</w:t>
                            </w:r>
                          </w:p>
                        </w:txbxContent>
                      </wps:txbx>
                      <wps:bodyPr lIns="0" tIns="0" rIns="0" bIns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6" o:spt="202" type="#_x0000_t202" style="position:absolute;left:0pt;margin-left:195.95pt;margin-top:58.6pt;height:161.25pt;width:281.3pt;mso-wrap-distance-bottom:0pt;mso-wrap-distance-left:9pt;mso-wrap-distance-right:9pt;mso-wrap-distance-top:0pt;z-index:253148160;mso-width-relative:page;mso-height-relative:page;" fillcolor="#FFFFFF" filled="t" stroked="t" coordsize="21600,21600" o:gfxdata="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EECqe9wAAAALAQAADwAAAAAAAAABACAAAAAiAAAAZHJzL2Rv&#10;d25yZXYueG1sUEsBAhQAFAAAAAgAh07iQFD4KZX9AQAANQQAAA4AAAAAAAAAAQAgAAAAKwEAAGRy&#10;cy9lMm9Eb2MueG1sUEsFBgAAAAAGAAYAWQEAAJoFAAAAAA==&#10;">
                <v:fill on="t" focussize="0,0"/>
                <v:stroke color="#FFFFFF" joinstyle="miter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11"/>
                        <w:jc w:val="both"/>
                      </w:pPr>
                      <w:r>
                        <w:rPr>
                          <w:rFonts w:hint="eastAsia"/>
                        </w:rPr>
                        <w:t>本机构通讯资料：</w:t>
                      </w:r>
                    </w:p>
                    <w:p>
                      <w:pPr>
                        <w:pStyle w:val="12"/>
                        <w:ind w:left="0" w:leftChars="0" w:firstLine="0" w:firstLineChars="0"/>
                      </w:pPr>
                      <w:r>
                        <w:rPr>
                          <w:rFonts w:hint="eastAsia"/>
                        </w:rPr>
                        <w:t>单位全称：武汉环景检测服务有限公司</w:t>
                      </w:r>
                    </w:p>
                    <w:p>
                      <w:pPr>
                        <w:widowControl/>
                        <w:wordWrap w:val="0"/>
                        <w:jc w:val="left"/>
                        <w:rPr>
                          <w:rFonts w:hint="eastAsia" w:hAnsi="宋体"/>
                          <w:kern w:val="0"/>
                          <w:sz w:val="28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hAnsi="宋体"/>
                          <w:kern w:val="0"/>
                          <w:sz w:val="28"/>
                          <w:szCs w:val="32"/>
                        </w:rPr>
                        <w:t>地    址：</w:t>
                      </w:r>
                      <w:r>
                        <w:rPr>
                          <w:rFonts w:hint="eastAsia" w:hAnsi="宋体"/>
                          <w:kern w:val="0"/>
                          <w:sz w:val="28"/>
                          <w:szCs w:val="32"/>
                          <w:lang w:eastAsia="zh-CN"/>
                        </w:rPr>
                        <w:t>武汉市东西湖区宏图大道银潭路</w:t>
                      </w:r>
                    </w:p>
                    <w:p>
                      <w:pPr>
                        <w:pStyle w:val="2"/>
                        <w:rPr>
                          <w:lang w:val="en-US"/>
                        </w:rPr>
                      </w:pPr>
                      <w:r>
                        <w:rPr>
                          <w:rFonts w:hint="eastAsia" w:hAnsi="宋体"/>
                          <w:kern w:val="0"/>
                          <w:sz w:val="28"/>
                          <w:szCs w:val="32"/>
                          <w:lang w:val="en-US" w:eastAsia="zh-CN"/>
                        </w:rPr>
                        <w:t xml:space="preserve">          天龙钢构工业园1号综合楼2楼</w:t>
                      </w:r>
                    </w:p>
                    <w:p>
                      <w:pPr>
                        <w:pStyle w:val="12"/>
                        <w:ind w:left="0" w:leftChars="0" w:firstLine="0" w:firstLineChars="0"/>
                      </w:pPr>
                      <w:r>
                        <w:rPr>
                          <w:rFonts w:hint="eastAsia"/>
                        </w:rPr>
                        <w:t>邮政编码：4300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40</w:t>
                      </w:r>
                    </w:p>
                    <w:p>
                      <w:pPr>
                        <w:pStyle w:val="12"/>
                        <w:ind w:left="0" w:leftChars="0" w:firstLine="0" w:firstLineChars="0"/>
                      </w:pPr>
                      <w:r>
                        <w:rPr>
                          <w:rFonts w:hint="eastAsia"/>
                        </w:rPr>
                        <w:t>电    话：027-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83901064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spacing w:line="500" w:lineRule="exact"/>
        <w:ind w:firstLine="640"/>
        <w:rPr>
          <w:b/>
          <w:sz w:val="28"/>
          <w:szCs w:val="28"/>
        </w:rPr>
      </w:pPr>
    </w:p>
    <w:p>
      <w:pPr>
        <w:spacing w:line="500" w:lineRule="exact"/>
        <w:ind w:firstLine="640"/>
        <w:rPr>
          <w:b/>
          <w:sz w:val="28"/>
          <w:szCs w:val="28"/>
        </w:rPr>
      </w:pPr>
    </w:p>
    <w:p>
      <w:pPr>
        <w:spacing w:line="500" w:lineRule="exact"/>
        <w:ind w:firstLine="640"/>
        <w:rPr>
          <w:b/>
          <w:sz w:val="28"/>
          <w:szCs w:val="28"/>
        </w:rPr>
      </w:pPr>
    </w:p>
    <w:p>
      <w:pPr>
        <w:spacing w:line="500" w:lineRule="exact"/>
        <w:ind w:firstLine="640"/>
        <w:rPr>
          <w:b/>
          <w:sz w:val="28"/>
          <w:szCs w:val="28"/>
        </w:rPr>
      </w:pPr>
    </w:p>
    <w:p>
      <w:pPr>
        <w:spacing w:line="500" w:lineRule="exact"/>
        <w:ind w:firstLine="640"/>
        <w:rPr>
          <w:b/>
          <w:sz w:val="28"/>
          <w:szCs w:val="28"/>
        </w:rPr>
      </w:pPr>
    </w:p>
    <w:p>
      <w:pPr>
        <w:spacing w:line="500" w:lineRule="exact"/>
        <w:ind w:firstLine="640"/>
        <w:rPr>
          <w:b/>
          <w:sz w:val="28"/>
          <w:szCs w:val="28"/>
        </w:rPr>
      </w:pPr>
    </w:p>
    <w:p>
      <w:pPr>
        <w:spacing w:line="500" w:lineRule="exact"/>
        <w:ind w:firstLine="640"/>
      </w:pPr>
    </w:p>
    <w:p>
      <w:pPr>
        <w:spacing w:line="500" w:lineRule="exact"/>
        <w:ind w:firstLine="640"/>
      </w:pPr>
    </w:p>
    <w:p>
      <w:pPr>
        <w:spacing w:line="500" w:lineRule="exact"/>
        <w:ind w:firstLine="640"/>
      </w:pPr>
    </w:p>
    <w:p>
      <w:pPr>
        <w:ind w:firstLine="2748" w:firstLineChars="1145"/>
        <w:rPr>
          <w:sz w:val="24"/>
        </w:rPr>
      </w:pPr>
    </w:p>
    <w:p>
      <w:pPr>
        <w:spacing w:line="360" w:lineRule="auto"/>
        <w:jc w:val="left"/>
        <w:rPr>
          <w:szCs w:val="32"/>
        </w:rPr>
        <w:sectPr>
          <w:headerReference r:id="rId4" w:type="default"/>
          <w:pgSz w:w="11906" w:h="16838"/>
          <w:pgMar w:top="1134" w:right="1417" w:bottom="1134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1"/>
          <w:cols w:space="720" w:num="1"/>
          <w:docGrid w:type="linesAndChars" w:linePitch="321" w:charSpace="0"/>
        </w:sectPr>
      </w:pPr>
    </w:p>
    <w:p>
      <w:pPr>
        <w:pStyle w:val="3"/>
        <w:spacing w:before="0" w:after="0" w:line="240" w:lineRule="auto"/>
        <w:rPr>
          <w:rFonts w:ascii="黑体" w:hAnsi="黑体" w:eastAsia="黑体"/>
          <w:b w:val="0"/>
          <w:sz w:val="32"/>
          <w:szCs w:val="32"/>
        </w:rPr>
      </w:pPr>
      <w:r>
        <w:rPr>
          <w:rFonts w:ascii="黑体" w:hAnsi="黑体" w:eastAsia="黑体"/>
          <w:bCs w:val="0"/>
          <w:sz w:val="32"/>
          <w:szCs w:val="32"/>
        </w:rPr>
        <w:t>1</w:t>
      </w:r>
      <w:r>
        <w:rPr>
          <w:rFonts w:hint="eastAsia" w:ascii="黑体" w:hAnsi="黑体" w:eastAsia="黑体"/>
          <w:bCs w:val="0"/>
          <w:sz w:val="32"/>
          <w:szCs w:val="32"/>
        </w:rPr>
        <w:t>、基本情况</w:t>
      </w:r>
    </w:p>
    <w:p>
      <w:pPr>
        <w:ind w:firstLine="560" w:firstLineChars="200"/>
        <w:jc w:val="left"/>
        <w:outlineLvl w:val="0"/>
        <w:rPr>
          <w:rFonts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受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武汉市普爱医院</w:t>
      </w:r>
      <w:r>
        <w:rPr>
          <w:rFonts w:hint="eastAsia" w:ascii="楷体" w:hAnsi="楷体" w:eastAsia="楷体" w:cs="楷体"/>
          <w:sz w:val="28"/>
          <w:szCs w:val="28"/>
        </w:rPr>
        <w:t>委托，根据委托方提供的监测方案，我公司于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2018</w:t>
      </w:r>
      <w:r>
        <w:rPr>
          <w:rFonts w:hint="eastAsia" w:ascii="楷体" w:hAnsi="楷体" w:eastAsia="楷体" w:cs="楷体"/>
          <w:sz w:val="28"/>
          <w:szCs w:val="28"/>
        </w:rPr>
        <w:t>年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5月7日～5月8日</w:t>
      </w:r>
      <w:r>
        <w:rPr>
          <w:rFonts w:hint="eastAsia" w:ascii="楷体" w:hAnsi="楷体" w:eastAsia="楷体" w:cs="楷体"/>
          <w:sz w:val="28"/>
          <w:szCs w:val="28"/>
        </w:rPr>
        <w:t>对位于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武汉市硚口区汉中路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144号的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武汉市普爱医院长江食品厂D区普爱医院中部医疗（骨科）中心大楼建设项目无组织废气、噪声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排放</w:t>
      </w:r>
      <w:r>
        <w:rPr>
          <w:rFonts w:hint="eastAsia" w:ascii="楷体" w:hAnsi="楷体" w:eastAsia="楷体" w:cs="楷体"/>
          <w:sz w:val="28"/>
          <w:szCs w:val="28"/>
        </w:rPr>
        <w:t>现状进行了现场监测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且于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2018年9月18日～2018年9月19日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对该项目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废水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排放</w:t>
      </w:r>
      <w:r>
        <w:rPr>
          <w:rFonts w:hint="eastAsia" w:ascii="楷体" w:hAnsi="楷体" w:eastAsia="楷体" w:cs="楷体"/>
          <w:sz w:val="28"/>
          <w:szCs w:val="28"/>
        </w:rPr>
        <w:t>现状进行了现场监测。依据实际监测分析结果，编制了此报告。</w:t>
      </w:r>
    </w:p>
    <w:p>
      <w:pPr>
        <w:ind w:firstLine="640" w:firstLineChars="200"/>
        <w:jc w:val="left"/>
        <w:outlineLvl w:val="0"/>
        <w:rPr>
          <w:rFonts w:ascii="楷体" w:hAnsi="楷体" w:eastAsia="楷体" w:cs="楷体"/>
          <w:sz w:val="32"/>
          <w:szCs w:val="32"/>
        </w:rPr>
      </w:pPr>
    </w:p>
    <w:p>
      <w:pPr>
        <w:jc w:val="left"/>
        <w:rPr>
          <w:rFonts w:eastAsia="楷体"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2、监测内容</w:t>
      </w:r>
    </w:p>
    <w:p>
      <w:pPr>
        <w:ind w:firstLine="560" w:firstLineChars="200"/>
        <w:jc w:val="left"/>
        <w:rPr>
          <w:rFonts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依据监测方案的要求，按照《地表水和污水监测技术规范》HJ 91-2002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</w:rPr>
        <w:t>《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工业企业厂界环境噪声排放标准</w:t>
      </w:r>
      <w:r>
        <w:rPr>
          <w:rFonts w:hint="eastAsia" w:ascii="楷体" w:hAnsi="楷体" w:eastAsia="楷体" w:cs="楷体"/>
          <w:sz w:val="28"/>
          <w:szCs w:val="28"/>
        </w:rPr>
        <w:t>》GB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 xml:space="preserve"> 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12348</w:t>
      </w:r>
      <w:r>
        <w:rPr>
          <w:rFonts w:hint="eastAsia" w:ascii="楷体" w:hAnsi="楷体" w:eastAsia="楷体" w:cs="楷体"/>
          <w:sz w:val="28"/>
          <w:szCs w:val="28"/>
        </w:rPr>
        <w:t>-2008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、</w:t>
      </w:r>
      <w:r>
        <w:rPr>
          <w:rFonts w:hint="eastAsia" w:ascii="楷体_GB2312" w:hAnsi="楷体_GB2312" w:eastAsia="楷体_GB2312" w:cs="楷体_GB2312"/>
          <w:sz w:val="28"/>
          <w:szCs w:val="28"/>
        </w:rPr>
        <w:t>《大气污染物无组织排放监测技术导则》HJ</w:t>
      </w:r>
      <w:r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  <w:t>/</w:t>
      </w:r>
      <w:r>
        <w:rPr>
          <w:rFonts w:hint="eastAsia" w:ascii="楷体_GB2312" w:hAnsi="楷体_GB2312" w:eastAsia="楷体_GB2312" w:cs="楷体_GB2312"/>
          <w:sz w:val="28"/>
          <w:szCs w:val="28"/>
        </w:rPr>
        <w:t>T 55-2000</w:t>
      </w:r>
      <w:r>
        <w:rPr>
          <w:rFonts w:hint="eastAsia" w:ascii="楷体" w:hAnsi="楷体" w:eastAsia="楷体" w:cs="楷体"/>
          <w:sz w:val="28"/>
          <w:szCs w:val="28"/>
        </w:rPr>
        <w:t>等相关环境监测技术规范，对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该项目</w:t>
      </w:r>
      <w:r>
        <w:rPr>
          <w:rFonts w:hint="eastAsia" w:ascii="楷体" w:hAnsi="楷体" w:eastAsia="楷体" w:cs="楷体"/>
          <w:sz w:val="28"/>
          <w:szCs w:val="28"/>
        </w:rPr>
        <w:t>的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废水、无组织废气、噪声</w:t>
      </w:r>
      <w:r>
        <w:rPr>
          <w:rFonts w:hint="eastAsia" w:ascii="楷体_GB2312" w:hAnsi="楷体_GB2312" w:eastAsia="楷体_GB2312" w:cs="楷体_GB2312"/>
          <w:bCs/>
          <w:sz w:val="28"/>
          <w:szCs w:val="28"/>
          <w:lang w:eastAsia="zh-CN"/>
        </w:rPr>
        <w:t>排放现状</w:t>
      </w:r>
      <w:r>
        <w:rPr>
          <w:rFonts w:hint="eastAsia" w:ascii="楷体" w:hAnsi="楷体" w:eastAsia="楷体" w:cs="楷体"/>
          <w:sz w:val="28"/>
          <w:szCs w:val="28"/>
        </w:rPr>
        <w:t>进行了监测。具体监测内容见表1：</w:t>
      </w:r>
    </w:p>
    <w:p>
      <w:pPr>
        <w:jc w:val="center"/>
        <w:rPr>
          <w:rFonts w:ascii="黑体" w:hAnsi="黑体" w:eastAsia="黑体" w:cs="黑体"/>
          <w:sz w:val="20"/>
        </w:rPr>
      </w:pPr>
      <w:r>
        <w:rPr>
          <w:rFonts w:hint="eastAsia" w:ascii="黑体" w:hAnsi="黑体" w:eastAsia="黑体" w:cs="黑体"/>
          <w:sz w:val="20"/>
        </w:rPr>
        <w:t>表</w:t>
      </w:r>
      <w:r>
        <w:rPr>
          <w:rFonts w:hint="eastAsia" w:ascii="黑体" w:hAnsi="黑体" w:eastAsia="黑体" w:cs="黑体"/>
          <w:sz w:val="20"/>
          <w:lang w:val="en-US" w:eastAsia="zh-CN"/>
        </w:rPr>
        <w:t>2-1</w:t>
      </w:r>
      <w:r>
        <w:rPr>
          <w:rFonts w:hint="eastAsia" w:ascii="黑体" w:hAnsi="黑体" w:eastAsia="黑体" w:cs="黑体"/>
          <w:sz w:val="20"/>
        </w:rPr>
        <w:t xml:space="preserve"> 采样信息一览表</w:t>
      </w:r>
    </w:p>
    <w:tbl>
      <w:tblPr>
        <w:tblStyle w:val="9"/>
        <w:tblW w:w="9071" w:type="dxa"/>
        <w:jc w:val="center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9"/>
        <w:gridCol w:w="2771"/>
        <w:gridCol w:w="760"/>
        <w:gridCol w:w="2700"/>
        <w:gridCol w:w="1791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tblHeader/>
          <w:jc w:val="center"/>
        </w:trPr>
        <w:tc>
          <w:tcPr>
            <w:tcW w:w="1049" w:type="dxa"/>
            <w:tcBorders>
              <w:bottom w:val="single" w:color="auto" w:sz="12" w:space="0"/>
            </w:tcBorders>
            <w:shd w:val="clear" w:color="auto" w:fill="FFFF99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sz w:val="20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0"/>
              </w:rPr>
              <w:t>监测类型</w:t>
            </w:r>
          </w:p>
        </w:tc>
        <w:tc>
          <w:tcPr>
            <w:tcW w:w="2771" w:type="dxa"/>
            <w:tcBorders>
              <w:bottom w:val="single" w:color="auto" w:sz="12" w:space="0"/>
            </w:tcBorders>
            <w:shd w:val="clear" w:color="auto" w:fill="FFFF99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sz w:val="20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0"/>
              </w:rPr>
              <w:t>监测点位</w:t>
            </w:r>
          </w:p>
        </w:tc>
        <w:tc>
          <w:tcPr>
            <w:tcW w:w="760" w:type="dxa"/>
            <w:tcBorders>
              <w:bottom w:val="single" w:color="auto" w:sz="12" w:space="0"/>
            </w:tcBorders>
            <w:shd w:val="clear" w:color="auto" w:fill="FFFF99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sz w:val="20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0"/>
              </w:rPr>
              <w:t>点位编号</w:t>
            </w:r>
          </w:p>
        </w:tc>
        <w:tc>
          <w:tcPr>
            <w:tcW w:w="2700" w:type="dxa"/>
            <w:tcBorders>
              <w:bottom w:val="single" w:color="auto" w:sz="12" w:space="0"/>
            </w:tcBorders>
            <w:shd w:val="clear" w:color="auto" w:fill="FFFF99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sz w:val="20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0"/>
              </w:rPr>
              <w:t>检测指标</w:t>
            </w:r>
          </w:p>
        </w:tc>
        <w:tc>
          <w:tcPr>
            <w:tcW w:w="1791" w:type="dxa"/>
            <w:tcBorders>
              <w:bottom w:val="single" w:color="auto" w:sz="12" w:space="0"/>
            </w:tcBorders>
            <w:shd w:val="clear" w:color="auto" w:fill="FFFF99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sz w:val="20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0"/>
              </w:rPr>
              <w:t>频次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04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lang w:eastAsia="zh-CN"/>
              </w:rPr>
            </w:pPr>
            <w:r>
              <w:rPr>
                <w:rFonts w:hint="eastAsia" w:ascii="黑体" w:hAnsi="黑体" w:eastAsia="黑体" w:cs="黑体"/>
                <w:sz w:val="20"/>
                <w:lang w:eastAsia="zh-CN"/>
              </w:rPr>
              <w:t>无组织废气</w:t>
            </w:r>
          </w:p>
        </w:tc>
        <w:tc>
          <w:tcPr>
            <w:tcW w:w="27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污水处理站上风向</w:t>
            </w:r>
          </w:p>
        </w:tc>
        <w:tc>
          <w:tcPr>
            <w:tcW w:w="76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</w:rPr>
            </w:pPr>
            <w:r>
              <w:rPr>
                <w:rFonts w:hint="eastAsia" w:ascii="黑体" w:hAnsi="黑体" w:eastAsia="黑体" w:cs="黑体"/>
                <w:sz w:val="20"/>
              </w:rPr>
              <w:t>●</w:t>
            </w:r>
            <w:r>
              <w:rPr>
                <w:rFonts w:hint="eastAsia" w:ascii="黑体" w:hAnsi="黑体" w:eastAsia="黑体" w:cs="黑体"/>
                <w:sz w:val="20"/>
                <w:lang w:val="en-US" w:eastAsia="zh-CN"/>
              </w:rPr>
              <w:t>1</w:t>
            </w:r>
          </w:p>
        </w:tc>
        <w:tc>
          <w:tcPr>
            <w:tcW w:w="270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0"/>
                <w:lang w:val="en-US" w:eastAsia="zh-CN"/>
              </w:rPr>
              <w:t>氨、硫化氢</w:t>
            </w:r>
          </w:p>
        </w:tc>
        <w:tc>
          <w:tcPr>
            <w:tcW w:w="179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0"/>
                <w:lang w:val="en-US" w:eastAsia="zh-CN"/>
              </w:rPr>
              <w:t>4次/天，连续监测2天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04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lang w:eastAsia="zh-CN"/>
              </w:rPr>
            </w:pPr>
          </w:p>
        </w:tc>
        <w:tc>
          <w:tcPr>
            <w:tcW w:w="27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污水处理站下风向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76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</w:rPr>
            </w:pPr>
            <w:r>
              <w:rPr>
                <w:rFonts w:hint="eastAsia" w:ascii="黑体" w:hAnsi="黑体" w:eastAsia="黑体" w:cs="黑体"/>
                <w:sz w:val="20"/>
              </w:rPr>
              <w:t>●</w:t>
            </w:r>
            <w:r>
              <w:rPr>
                <w:rFonts w:hint="eastAsia" w:ascii="黑体" w:hAnsi="黑体" w:eastAsia="黑体" w:cs="黑体"/>
                <w:sz w:val="20"/>
                <w:lang w:val="en-US" w:eastAsia="zh-CN"/>
              </w:rPr>
              <w:t>2</w:t>
            </w:r>
          </w:p>
        </w:tc>
        <w:tc>
          <w:tcPr>
            <w:tcW w:w="270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lang w:val="en-US" w:eastAsia="zh-CN"/>
              </w:rPr>
            </w:pPr>
          </w:p>
        </w:tc>
        <w:tc>
          <w:tcPr>
            <w:tcW w:w="179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04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lang w:eastAsia="zh-CN"/>
              </w:rPr>
            </w:pPr>
          </w:p>
        </w:tc>
        <w:tc>
          <w:tcPr>
            <w:tcW w:w="27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污水处理站下风向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76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</w:rPr>
            </w:pPr>
            <w:r>
              <w:rPr>
                <w:rFonts w:hint="eastAsia" w:ascii="黑体" w:hAnsi="黑体" w:eastAsia="黑体" w:cs="黑体"/>
                <w:sz w:val="20"/>
              </w:rPr>
              <w:t>●</w:t>
            </w:r>
            <w:r>
              <w:rPr>
                <w:rFonts w:hint="eastAsia" w:ascii="黑体" w:hAnsi="黑体" w:eastAsia="黑体" w:cs="黑体"/>
                <w:sz w:val="20"/>
                <w:lang w:val="en-US" w:eastAsia="zh-CN"/>
              </w:rPr>
              <w:t>3</w:t>
            </w:r>
          </w:p>
        </w:tc>
        <w:tc>
          <w:tcPr>
            <w:tcW w:w="270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lang w:val="en-US" w:eastAsia="zh-CN"/>
              </w:rPr>
            </w:pPr>
          </w:p>
        </w:tc>
        <w:tc>
          <w:tcPr>
            <w:tcW w:w="179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04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lang w:eastAsia="zh-CN"/>
              </w:rPr>
            </w:pPr>
            <w:r>
              <w:rPr>
                <w:rFonts w:hint="eastAsia" w:ascii="黑体" w:hAnsi="黑体" w:eastAsia="黑体" w:cs="黑体"/>
                <w:sz w:val="20"/>
                <w:lang w:eastAsia="zh-CN"/>
              </w:rPr>
              <w:t>噪声</w:t>
            </w:r>
          </w:p>
        </w:tc>
        <w:tc>
          <w:tcPr>
            <w:tcW w:w="27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黑体" w:hAnsi="黑体" w:eastAsia="黑体" w:cs="黑体"/>
                <w:sz w:val="20"/>
                <w:lang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项目东侧厂界外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 xml:space="preserve">1m </w:t>
            </w:r>
          </w:p>
        </w:tc>
        <w:tc>
          <w:tcPr>
            <w:tcW w:w="76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</w:rPr>
            </w:pPr>
            <w:r>
              <w:rPr>
                <w:rFonts w:hint="eastAsia" w:ascii="黑体" w:hAnsi="黑体" w:eastAsia="黑体" w:cs="黑体"/>
                <w:sz w:val="20"/>
              </w:rPr>
              <w:t>▲1</w:t>
            </w:r>
          </w:p>
        </w:tc>
        <w:tc>
          <w:tcPr>
            <w:tcW w:w="270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0"/>
              </w:rPr>
            </w:pPr>
            <w:r>
              <w:rPr>
                <w:rFonts w:hint="eastAsia" w:ascii="黑体" w:hAnsi="黑体" w:eastAsia="黑体" w:cs="黑体"/>
                <w:sz w:val="20"/>
              </w:rPr>
              <w:t>等效连续A声级</w:t>
            </w:r>
          </w:p>
        </w:tc>
        <w:tc>
          <w:tcPr>
            <w:tcW w:w="179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0"/>
              </w:rPr>
            </w:pPr>
            <w:r>
              <w:rPr>
                <w:rFonts w:hint="eastAsia" w:ascii="黑体" w:hAnsi="黑体" w:eastAsia="黑体" w:cs="黑体"/>
                <w:sz w:val="20"/>
              </w:rPr>
              <w:t>昼间</w:t>
            </w:r>
            <w:r>
              <w:rPr>
                <w:rFonts w:hint="eastAsia" w:ascii="黑体" w:hAnsi="黑体" w:eastAsia="黑体" w:cs="黑体"/>
                <w:sz w:val="20"/>
                <w:lang w:eastAsia="zh-CN"/>
              </w:rPr>
              <w:t>、夜间各监测</w:t>
            </w:r>
            <w:r>
              <w:rPr>
                <w:rFonts w:hint="eastAsia" w:ascii="黑体" w:hAnsi="黑体" w:eastAsia="黑体" w:cs="黑体"/>
                <w:sz w:val="20"/>
              </w:rPr>
              <w:t>1次</w:t>
            </w:r>
            <w:r>
              <w:rPr>
                <w:rFonts w:hint="eastAsia" w:ascii="黑体" w:hAnsi="黑体" w:eastAsia="黑体" w:cs="黑体"/>
                <w:sz w:val="20"/>
                <w:lang w:eastAsia="zh-CN"/>
              </w:rPr>
              <w:t>，连续</w:t>
            </w:r>
            <w:r>
              <w:rPr>
                <w:rFonts w:hint="eastAsia" w:ascii="黑体" w:hAnsi="黑体" w:eastAsia="黑体" w:cs="黑体"/>
                <w:sz w:val="20"/>
              </w:rPr>
              <w:t>监测</w:t>
            </w:r>
            <w:r>
              <w:rPr>
                <w:rFonts w:hint="eastAsia" w:ascii="黑体" w:hAnsi="黑体" w:eastAsia="黑体" w:cs="黑体"/>
                <w:sz w:val="20"/>
                <w:lang w:val="en-US" w:eastAsia="zh-CN"/>
              </w:rPr>
              <w:t>2</w:t>
            </w:r>
            <w:r>
              <w:rPr>
                <w:rFonts w:hint="eastAsia" w:ascii="黑体" w:hAnsi="黑体" w:eastAsia="黑体" w:cs="黑体"/>
                <w:sz w:val="20"/>
              </w:rPr>
              <w:t>天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04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0"/>
              </w:rPr>
            </w:pPr>
          </w:p>
        </w:tc>
        <w:tc>
          <w:tcPr>
            <w:tcW w:w="277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0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项目南侧厂界外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 xml:space="preserve">1m </w:t>
            </w:r>
          </w:p>
        </w:tc>
        <w:tc>
          <w:tcPr>
            <w:tcW w:w="76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</w:rPr>
            </w:pPr>
            <w:r>
              <w:rPr>
                <w:rFonts w:hint="eastAsia" w:ascii="黑体" w:hAnsi="黑体" w:eastAsia="黑体" w:cs="黑体"/>
                <w:sz w:val="20"/>
              </w:rPr>
              <w:t>▲2</w:t>
            </w:r>
          </w:p>
        </w:tc>
        <w:tc>
          <w:tcPr>
            <w:tcW w:w="270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0"/>
              </w:rPr>
            </w:pPr>
          </w:p>
        </w:tc>
        <w:tc>
          <w:tcPr>
            <w:tcW w:w="179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0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04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0"/>
              </w:rPr>
            </w:pPr>
          </w:p>
        </w:tc>
        <w:tc>
          <w:tcPr>
            <w:tcW w:w="27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ascii="黑体" w:hAnsi="黑体" w:eastAsia="黑体" w:cs="黑体"/>
                <w:sz w:val="20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项目西侧厂界外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 xml:space="preserve">1m </w:t>
            </w:r>
          </w:p>
        </w:tc>
        <w:tc>
          <w:tcPr>
            <w:tcW w:w="76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</w:rPr>
            </w:pPr>
            <w:r>
              <w:rPr>
                <w:rFonts w:hint="eastAsia" w:ascii="黑体" w:hAnsi="黑体" w:eastAsia="黑体" w:cs="黑体"/>
                <w:sz w:val="20"/>
              </w:rPr>
              <w:t>▲3</w:t>
            </w:r>
          </w:p>
        </w:tc>
        <w:tc>
          <w:tcPr>
            <w:tcW w:w="270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0"/>
              </w:rPr>
            </w:pPr>
          </w:p>
        </w:tc>
        <w:tc>
          <w:tcPr>
            <w:tcW w:w="179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0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04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0"/>
              </w:rPr>
            </w:pPr>
          </w:p>
        </w:tc>
        <w:tc>
          <w:tcPr>
            <w:tcW w:w="277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项目北侧厂界外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 xml:space="preserve">1m </w:t>
            </w:r>
          </w:p>
        </w:tc>
        <w:tc>
          <w:tcPr>
            <w:tcW w:w="76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</w:rPr>
            </w:pPr>
            <w:r>
              <w:rPr>
                <w:rFonts w:hint="eastAsia" w:ascii="黑体" w:hAnsi="黑体" w:eastAsia="黑体" w:cs="黑体"/>
                <w:sz w:val="20"/>
              </w:rPr>
              <w:t>▲4</w:t>
            </w:r>
          </w:p>
        </w:tc>
        <w:tc>
          <w:tcPr>
            <w:tcW w:w="270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0"/>
              </w:rPr>
            </w:pPr>
          </w:p>
        </w:tc>
        <w:tc>
          <w:tcPr>
            <w:tcW w:w="179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0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04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0"/>
              </w:rPr>
            </w:pPr>
          </w:p>
        </w:tc>
        <w:tc>
          <w:tcPr>
            <w:tcW w:w="277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lang w:eastAsia="zh-CN"/>
              </w:rPr>
            </w:pPr>
            <w:r>
              <w:rPr>
                <w:rFonts w:hint="eastAsia" w:ascii="黑体" w:hAnsi="黑体" w:eastAsia="黑体" w:cs="黑体"/>
                <w:sz w:val="20"/>
                <w:lang w:eastAsia="zh-CN"/>
              </w:rPr>
              <w:t>11B病房关窗</w:t>
            </w:r>
          </w:p>
        </w:tc>
        <w:tc>
          <w:tcPr>
            <w:tcW w:w="76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0"/>
              </w:rPr>
              <w:t>△</w:t>
            </w:r>
            <w:r>
              <w:rPr>
                <w:rFonts w:hint="eastAsia" w:ascii="黑体" w:hAnsi="黑体" w:eastAsia="黑体" w:cs="黑体"/>
                <w:sz w:val="20"/>
                <w:lang w:val="en-US" w:eastAsia="zh-CN"/>
              </w:rPr>
              <w:t>5</w:t>
            </w:r>
          </w:p>
        </w:tc>
        <w:tc>
          <w:tcPr>
            <w:tcW w:w="270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0"/>
              </w:rPr>
            </w:pPr>
          </w:p>
        </w:tc>
        <w:tc>
          <w:tcPr>
            <w:tcW w:w="179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0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04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lang w:eastAsia="zh-CN"/>
              </w:rPr>
            </w:pPr>
            <w:r>
              <w:rPr>
                <w:rFonts w:hint="eastAsia" w:ascii="黑体" w:hAnsi="黑体" w:eastAsia="黑体" w:cs="黑体"/>
                <w:sz w:val="20"/>
                <w:lang w:eastAsia="zh-CN"/>
              </w:rPr>
              <w:t>废水</w:t>
            </w:r>
          </w:p>
        </w:tc>
        <w:tc>
          <w:tcPr>
            <w:tcW w:w="277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院区废水总排口</w:t>
            </w:r>
          </w:p>
        </w:tc>
        <w:tc>
          <w:tcPr>
            <w:tcW w:w="76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</w:rPr>
            </w:pPr>
            <w:r>
              <w:rPr>
                <w:rFonts w:hint="eastAsia" w:ascii="黑体" w:hAnsi="黑体" w:eastAsia="黑体" w:cs="黑体"/>
                <w:sz w:val="20"/>
              </w:rPr>
              <w:t>★</w:t>
            </w:r>
            <w:r>
              <w:rPr>
                <w:rFonts w:hint="eastAsia" w:ascii="黑体" w:hAnsi="黑体" w:eastAsia="黑体" w:cs="黑体"/>
                <w:sz w:val="20"/>
                <w:lang w:val="en-US" w:eastAsia="zh-CN"/>
              </w:rPr>
              <w:t>1</w:t>
            </w:r>
          </w:p>
        </w:tc>
        <w:tc>
          <w:tcPr>
            <w:tcW w:w="270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0"/>
                <w:lang w:val="en-US" w:eastAsia="zh-CN"/>
              </w:rPr>
              <w:t>pH、悬浮物、化学需氧量、生化需氧量、氨氮、动植物油、粪大肠菌群</w:t>
            </w:r>
          </w:p>
        </w:tc>
        <w:tc>
          <w:tcPr>
            <w:tcW w:w="179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0"/>
                <w:lang w:val="en-US" w:eastAsia="zh-CN"/>
              </w:rPr>
              <w:t>4次/天，连续监测2</w:t>
            </w:r>
          </w:p>
        </w:tc>
      </w:tr>
    </w:tbl>
    <w:p>
      <w:pPr>
        <w:jc w:val="left"/>
        <w:rPr>
          <w:rFonts w:hint="eastAsia" w:ascii="黑体" w:hAnsi="黑体" w:eastAsia="黑体" w:cs="黑体"/>
          <w:b/>
          <w:color w:val="auto"/>
          <w:sz w:val="32"/>
          <w:szCs w:val="32"/>
          <w:shd w:val="clear" w:color="auto" w:fill="auto"/>
        </w:rPr>
      </w:pPr>
      <w:r>
        <w:rPr>
          <w:rFonts w:hint="eastAsia" w:ascii="黑体" w:hAnsi="黑体" w:eastAsia="黑体" w:cs="黑体"/>
          <w:b/>
          <w:color w:val="auto"/>
          <w:sz w:val="32"/>
          <w:szCs w:val="32"/>
          <w:shd w:val="clear" w:color="auto" w:fill="auto"/>
        </w:rPr>
        <w:br w:type="page"/>
      </w:r>
    </w:p>
    <w:p>
      <w:pPr>
        <w:jc w:val="left"/>
        <w:rPr>
          <w:rFonts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3</w:t>
      </w:r>
      <w:r>
        <w:rPr>
          <w:rFonts w:hint="eastAsia" w:ascii="黑体" w:hAnsi="黑体" w:eastAsia="黑体" w:cs="黑体"/>
          <w:b/>
          <w:sz w:val="32"/>
          <w:szCs w:val="32"/>
        </w:rPr>
        <w:t>、检测仪器、分析方法及依据</w:t>
      </w:r>
    </w:p>
    <w:p>
      <w:pPr>
        <w:ind w:firstLine="560" w:firstLineChars="200"/>
        <w:jc w:val="left"/>
        <w:rPr>
          <w:rFonts w:ascii="楷体" w:hAnsi="楷体" w:eastAsia="楷体" w:cs="楷体"/>
          <w:bCs/>
          <w:sz w:val="28"/>
          <w:szCs w:val="28"/>
        </w:rPr>
      </w:pPr>
      <w:r>
        <w:rPr>
          <w:rFonts w:hint="eastAsia" w:ascii="楷体" w:hAnsi="楷体" w:eastAsia="楷体" w:cs="楷体"/>
          <w:bCs/>
          <w:sz w:val="28"/>
          <w:szCs w:val="28"/>
        </w:rPr>
        <w:t>检测仪器型号、名称、分析方法及依据见表</w:t>
      </w:r>
      <w:r>
        <w:rPr>
          <w:rFonts w:hint="eastAsia" w:ascii="楷体" w:hAnsi="楷体" w:eastAsia="楷体" w:cs="楷体"/>
          <w:bCs/>
          <w:sz w:val="28"/>
          <w:szCs w:val="28"/>
          <w:lang w:val="en-US" w:eastAsia="zh-CN"/>
        </w:rPr>
        <w:t>3-1:</w:t>
      </w:r>
    </w:p>
    <w:p>
      <w:pPr>
        <w:ind w:firstLine="400" w:firstLineChars="200"/>
        <w:jc w:val="center"/>
        <w:rPr>
          <w:rFonts w:ascii="黑体" w:hAnsi="黑体" w:eastAsia="黑体" w:cs="黑体"/>
          <w:bCs/>
          <w:sz w:val="20"/>
        </w:rPr>
      </w:pPr>
      <w:r>
        <w:rPr>
          <w:rFonts w:hint="eastAsia" w:ascii="黑体" w:hAnsi="黑体" w:eastAsia="黑体" w:cs="黑体"/>
          <w:bCs/>
          <w:sz w:val="20"/>
        </w:rPr>
        <w:t>表</w:t>
      </w:r>
      <w:r>
        <w:rPr>
          <w:rFonts w:hint="eastAsia" w:ascii="黑体" w:hAnsi="黑体" w:eastAsia="黑体" w:cs="黑体"/>
          <w:bCs/>
          <w:sz w:val="20"/>
          <w:lang w:val="en-US" w:eastAsia="zh-CN"/>
        </w:rPr>
        <w:t>3-1</w:t>
      </w:r>
      <w:r>
        <w:rPr>
          <w:rFonts w:hint="eastAsia" w:ascii="黑体" w:hAnsi="黑体" w:eastAsia="黑体" w:cs="黑体"/>
          <w:bCs/>
          <w:sz w:val="20"/>
        </w:rPr>
        <w:t xml:space="preserve">  检测仪器、分析方法及依据一览表</w:t>
      </w:r>
    </w:p>
    <w:tbl>
      <w:tblPr>
        <w:tblStyle w:val="9"/>
        <w:tblW w:w="9214" w:type="dxa"/>
        <w:jc w:val="center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9"/>
        <w:gridCol w:w="1251"/>
        <w:gridCol w:w="2604"/>
        <w:gridCol w:w="1824"/>
        <w:gridCol w:w="1590"/>
        <w:gridCol w:w="1256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1940" w:type="dxa"/>
            <w:gridSpan w:val="2"/>
            <w:vMerge w:val="restart"/>
            <w:tcBorders>
              <w:tl2br w:val="nil"/>
              <w:tr2bl w:val="nil"/>
            </w:tcBorders>
            <w:shd w:val="clear" w:color="auto" w:fill="FFFF99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/>
                <w:sz w:val="20"/>
                <w:szCs w:val="20"/>
              </w:rPr>
              <w:t>检测项目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shd w:val="clear" w:color="auto" w:fill="FFFF99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/>
                <w:sz w:val="20"/>
                <w:szCs w:val="20"/>
              </w:rPr>
              <w:t>检测仪器</w:t>
            </w:r>
          </w:p>
        </w:tc>
        <w:tc>
          <w:tcPr>
            <w:tcW w:w="1824" w:type="dxa"/>
            <w:vMerge w:val="restart"/>
            <w:tcBorders>
              <w:tl2br w:val="nil"/>
              <w:tr2bl w:val="nil"/>
            </w:tcBorders>
            <w:shd w:val="clear" w:color="auto" w:fill="FFFF99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/>
                <w:sz w:val="20"/>
                <w:szCs w:val="20"/>
              </w:rPr>
              <w:t>分析方法</w:t>
            </w:r>
          </w:p>
        </w:tc>
        <w:tc>
          <w:tcPr>
            <w:tcW w:w="1590" w:type="dxa"/>
            <w:vMerge w:val="restart"/>
            <w:tcBorders>
              <w:tl2br w:val="nil"/>
              <w:tr2bl w:val="nil"/>
            </w:tcBorders>
            <w:shd w:val="clear" w:color="auto" w:fill="FFFF99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/>
                <w:sz w:val="20"/>
                <w:szCs w:val="20"/>
              </w:rPr>
              <w:t>方法来源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shd w:val="clear" w:color="auto" w:fill="FFFF99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/>
                <w:sz w:val="20"/>
                <w:szCs w:val="20"/>
              </w:rPr>
              <w:t>检出限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1940" w:type="dxa"/>
            <w:gridSpan w:val="2"/>
            <w:vMerge w:val="continue"/>
            <w:tcBorders>
              <w:bottom w:val="single" w:color="auto" w:sz="12" w:space="0"/>
              <w:tl2br w:val="nil"/>
              <w:tr2bl w:val="nil"/>
            </w:tcBorders>
            <w:shd w:val="clear" w:color="auto" w:fill="auto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</w:tc>
        <w:tc>
          <w:tcPr>
            <w:tcW w:w="2604" w:type="dxa"/>
            <w:tcBorders>
              <w:bottom w:val="single" w:color="auto" w:sz="12" w:space="0"/>
              <w:tl2br w:val="nil"/>
              <w:tr2bl w:val="nil"/>
            </w:tcBorders>
            <w:shd w:val="clear" w:color="auto" w:fill="FFFF99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/>
                <w:sz w:val="20"/>
                <w:szCs w:val="20"/>
              </w:rPr>
              <w:t>型号、名称</w:t>
            </w:r>
          </w:p>
        </w:tc>
        <w:tc>
          <w:tcPr>
            <w:tcW w:w="1824" w:type="dxa"/>
            <w:vMerge w:val="continue"/>
            <w:tcBorders>
              <w:bottom w:val="single" w:color="auto" w:sz="12" w:space="0"/>
              <w:tl2br w:val="nil"/>
              <w:tr2bl w:val="nil"/>
            </w:tcBorders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</w:tc>
        <w:tc>
          <w:tcPr>
            <w:tcW w:w="1590" w:type="dxa"/>
            <w:vMerge w:val="continue"/>
            <w:tcBorders>
              <w:bottom w:val="single" w:color="auto" w:sz="12" w:space="0"/>
              <w:tl2br w:val="nil"/>
              <w:tr2bl w:val="nil"/>
            </w:tcBorders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</w:tc>
        <w:tc>
          <w:tcPr>
            <w:tcW w:w="1256" w:type="dxa"/>
            <w:vMerge w:val="continue"/>
            <w:tcBorders>
              <w:bottom w:val="single" w:color="auto" w:sz="12" w:space="0"/>
              <w:tl2br w:val="nil"/>
              <w:tr2bl w:val="nil"/>
            </w:tcBorders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8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  <w:r>
              <w:rPr>
                <w:rFonts w:hint="default" w:ascii="黑体" w:hAnsi="黑体" w:eastAsia="黑体" w:cs="黑体"/>
                <w:sz w:val="20"/>
                <w:lang w:eastAsia="zh-CN"/>
              </w:rPr>
              <w:t>无组织废气</w:t>
            </w:r>
          </w:p>
        </w:tc>
        <w:tc>
          <w:tcPr>
            <w:tcW w:w="125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  <w:r>
              <w:rPr>
                <w:rFonts w:hint="default" w:ascii="黑体" w:hAnsi="黑体" w:eastAsia="黑体" w:cs="黑体"/>
                <w:sz w:val="20"/>
                <w:lang w:eastAsia="zh-CN"/>
              </w:rPr>
              <w:t>硫化氢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  <w:r>
              <w:rPr>
                <w:rFonts w:hint="default" w:ascii="黑体" w:hAnsi="黑体" w:eastAsia="黑体" w:cs="黑体"/>
                <w:sz w:val="20"/>
                <w:lang w:eastAsia="zh-CN"/>
              </w:rPr>
              <w:t>可见分光光度计 V-1100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  <w:r>
              <w:rPr>
                <w:rFonts w:hint="default" w:ascii="黑体" w:hAnsi="黑体" w:eastAsia="黑体" w:cs="黑体"/>
                <w:sz w:val="20"/>
                <w:lang w:eastAsia="zh-CN"/>
              </w:rPr>
              <w:t>亚甲基蓝分光光度法</w:t>
            </w:r>
          </w:p>
        </w:tc>
        <w:tc>
          <w:tcPr>
            <w:tcW w:w="15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  <w:r>
              <w:rPr>
                <w:rFonts w:hint="default" w:ascii="黑体" w:hAnsi="黑体" w:eastAsia="黑体" w:cs="黑体"/>
                <w:sz w:val="20"/>
                <w:lang w:eastAsia="zh-CN"/>
              </w:rPr>
              <w:t>空气和废气监测分析方法（第四版增补版）</w:t>
            </w:r>
          </w:p>
        </w:tc>
        <w:tc>
          <w:tcPr>
            <w:tcW w:w="125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  <w:r>
              <w:rPr>
                <w:rFonts w:hint="default" w:ascii="黑体" w:hAnsi="黑体" w:eastAsia="黑体" w:cs="黑体"/>
                <w:sz w:val="20"/>
                <w:lang w:eastAsia="zh-CN"/>
              </w:rPr>
              <w:t>0.00</w:t>
            </w:r>
            <w:r>
              <w:rPr>
                <w:rFonts w:hint="default" w:ascii="黑体" w:hAnsi="黑体" w:eastAsia="黑体" w:cs="黑体"/>
                <w:sz w:val="20"/>
                <w:lang w:val="en-US" w:eastAsia="zh-CN"/>
              </w:rPr>
              <w:t>1</w:t>
            </w:r>
            <w:r>
              <w:rPr>
                <w:rFonts w:hint="eastAsia" w:ascii="黑体" w:hAnsi="黑体" w:eastAsia="黑体" w:cs="黑体"/>
                <w:sz w:val="20"/>
                <w:lang w:val="en-US" w:eastAsia="zh-CN"/>
              </w:rPr>
              <w:t xml:space="preserve"> </w:t>
            </w:r>
            <w:r>
              <w:rPr>
                <w:rFonts w:hint="default" w:ascii="黑体" w:hAnsi="黑体" w:eastAsia="黑体" w:cs="黑体"/>
                <w:sz w:val="20"/>
                <w:lang w:eastAsia="zh-CN"/>
              </w:rPr>
              <w:t>mg/m</w:t>
            </w:r>
            <w:r>
              <w:rPr>
                <w:rFonts w:hint="default" w:ascii="黑体" w:hAnsi="黑体" w:eastAsia="黑体" w:cs="黑体"/>
                <w:sz w:val="20"/>
                <w:vertAlign w:val="superscript"/>
                <w:lang w:eastAsia="zh-CN"/>
              </w:rPr>
              <w:t>3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8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</w:p>
        </w:tc>
        <w:tc>
          <w:tcPr>
            <w:tcW w:w="125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  <w:r>
              <w:rPr>
                <w:rFonts w:hint="default" w:ascii="黑体" w:hAnsi="黑体" w:eastAsia="黑体" w:cs="黑体"/>
                <w:sz w:val="20"/>
                <w:lang w:eastAsia="zh-CN"/>
              </w:rPr>
              <w:t>氨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  <w:r>
              <w:rPr>
                <w:rFonts w:hint="default" w:ascii="黑体" w:hAnsi="黑体" w:eastAsia="黑体" w:cs="黑体"/>
                <w:sz w:val="20"/>
                <w:lang w:eastAsia="zh-CN"/>
              </w:rPr>
              <w:t>可见分光光度计 V-1100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  <w:r>
              <w:rPr>
                <w:rFonts w:hint="default" w:ascii="黑体" w:hAnsi="黑体" w:eastAsia="黑体" w:cs="黑体"/>
                <w:sz w:val="20"/>
                <w:lang w:eastAsia="zh-CN"/>
              </w:rPr>
              <w:t>纳氏试剂分光光度法</w:t>
            </w:r>
          </w:p>
        </w:tc>
        <w:tc>
          <w:tcPr>
            <w:tcW w:w="15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  <w:r>
              <w:rPr>
                <w:rFonts w:hint="default" w:ascii="黑体" w:hAnsi="黑体" w:eastAsia="黑体" w:cs="黑体"/>
                <w:sz w:val="20"/>
                <w:lang w:eastAsia="zh-CN"/>
              </w:rPr>
              <w:t>HJ 533-2009</w:t>
            </w:r>
          </w:p>
        </w:tc>
        <w:tc>
          <w:tcPr>
            <w:tcW w:w="125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  <w:r>
              <w:rPr>
                <w:rFonts w:hint="default" w:ascii="黑体" w:hAnsi="黑体" w:eastAsia="黑体" w:cs="黑体"/>
                <w:sz w:val="20"/>
                <w:lang w:eastAsia="zh-CN"/>
              </w:rPr>
              <w:t>0.01</w:t>
            </w:r>
            <w:r>
              <w:rPr>
                <w:rFonts w:hint="eastAsia" w:ascii="黑体" w:hAnsi="黑体" w:eastAsia="黑体" w:cs="黑体"/>
                <w:sz w:val="20"/>
                <w:lang w:val="en-US" w:eastAsia="zh-CN"/>
              </w:rPr>
              <w:t xml:space="preserve"> </w:t>
            </w:r>
            <w:r>
              <w:rPr>
                <w:rFonts w:hint="default" w:ascii="黑体" w:hAnsi="黑体" w:eastAsia="黑体" w:cs="黑体"/>
                <w:sz w:val="20"/>
                <w:lang w:eastAsia="zh-CN"/>
              </w:rPr>
              <w:t>mg/m</w:t>
            </w:r>
            <w:r>
              <w:rPr>
                <w:rFonts w:hint="default" w:ascii="黑体" w:hAnsi="黑体" w:eastAsia="黑体" w:cs="黑体"/>
                <w:sz w:val="20"/>
                <w:vertAlign w:val="superscript"/>
                <w:lang w:eastAsia="zh-CN"/>
              </w:rPr>
              <w:t>3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8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  <w:r>
              <w:rPr>
                <w:rFonts w:hint="default" w:ascii="黑体" w:hAnsi="黑体" w:eastAsia="黑体" w:cs="黑体"/>
                <w:sz w:val="20"/>
                <w:lang w:eastAsia="zh-CN"/>
              </w:rPr>
              <w:t>废水</w:t>
            </w:r>
          </w:p>
        </w:tc>
        <w:tc>
          <w:tcPr>
            <w:tcW w:w="125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  <w:r>
              <w:rPr>
                <w:rFonts w:hint="default" w:ascii="黑体" w:hAnsi="黑体" w:eastAsia="黑体" w:cs="黑体"/>
                <w:sz w:val="20"/>
                <w:lang w:eastAsia="zh-CN"/>
              </w:rPr>
              <w:t>pH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  <w:r>
              <w:rPr>
                <w:rFonts w:hint="default" w:ascii="黑体" w:hAnsi="黑体" w:eastAsia="黑体" w:cs="黑体"/>
                <w:sz w:val="20"/>
                <w:lang w:eastAsia="zh-CN"/>
              </w:rPr>
              <w:t>ST3100</w:t>
            </w:r>
            <w:r>
              <w:rPr>
                <w:rFonts w:hint="default" w:ascii="黑体" w:hAnsi="黑体" w:eastAsia="黑体" w:cs="黑体"/>
                <w:sz w:val="20"/>
                <w:lang w:val="en-US" w:eastAsia="zh-CN"/>
              </w:rPr>
              <w:t xml:space="preserve"> </w:t>
            </w:r>
            <w:r>
              <w:rPr>
                <w:rFonts w:hint="default" w:ascii="黑体" w:hAnsi="黑体" w:eastAsia="黑体" w:cs="黑体"/>
                <w:sz w:val="20"/>
                <w:lang w:eastAsia="zh-CN"/>
              </w:rPr>
              <w:t>实验室</w:t>
            </w:r>
            <w:r>
              <w:rPr>
                <w:rFonts w:hint="default" w:ascii="黑体" w:hAnsi="黑体" w:eastAsia="黑体" w:cs="黑体"/>
                <w:sz w:val="20"/>
                <w:lang w:val="en-US" w:eastAsia="zh-CN"/>
              </w:rPr>
              <w:t>PH计</w:t>
            </w:r>
            <w:r>
              <w:rPr>
                <w:rFonts w:hint="default" w:ascii="黑体" w:hAnsi="黑体" w:eastAsia="黑体" w:cs="黑体"/>
                <w:sz w:val="20"/>
                <w:lang w:eastAsia="zh-CN"/>
              </w:rPr>
              <w:t xml:space="preserve"> 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  <w:r>
              <w:rPr>
                <w:rFonts w:hint="default" w:ascii="黑体" w:hAnsi="黑体" w:eastAsia="黑体" w:cs="黑体"/>
                <w:sz w:val="20"/>
                <w:lang w:eastAsia="zh-CN"/>
              </w:rPr>
              <w:t>玻璃电极法</w:t>
            </w:r>
          </w:p>
        </w:tc>
        <w:tc>
          <w:tcPr>
            <w:tcW w:w="15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  <w:r>
              <w:rPr>
                <w:rFonts w:hint="default" w:ascii="黑体" w:hAnsi="黑体" w:eastAsia="黑体" w:cs="黑体"/>
                <w:sz w:val="20"/>
                <w:lang w:eastAsia="zh-CN"/>
              </w:rPr>
              <w:t>GB 6920-86</w:t>
            </w:r>
          </w:p>
        </w:tc>
        <w:tc>
          <w:tcPr>
            <w:tcW w:w="125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  <w:r>
              <w:rPr>
                <w:rFonts w:hint="default" w:ascii="黑体" w:hAnsi="黑体" w:eastAsia="黑体" w:cs="黑体"/>
                <w:sz w:val="20"/>
                <w:lang w:eastAsia="zh-CN"/>
              </w:rPr>
              <w:t>/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8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</w:p>
        </w:tc>
        <w:tc>
          <w:tcPr>
            <w:tcW w:w="125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  <w:r>
              <w:rPr>
                <w:rFonts w:hint="default" w:ascii="黑体" w:hAnsi="黑体" w:eastAsia="黑体" w:cs="黑体"/>
                <w:sz w:val="20"/>
                <w:lang w:eastAsia="zh-CN"/>
              </w:rPr>
              <w:t>悬浮物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  <w:r>
              <w:rPr>
                <w:rFonts w:hint="default" w:ascii="黑体" w:hAnsi="黑体" w:eastAsia="黑体" w:cs="黑体"/>
                <w:sz w:val="20"/>
                <w:lang w:eastAsia="zh-CN"/>
              </w:rPr>
              <w:t>AR224CN</w:t>
            </w:r>
            <w:r>
              <w:rPr>
                <w:rFonts w:hint="default" w:ascii="黑体" w:hAnsi="黑体" w:eastAsia="黑体" w:cs="黑体"/>
                <w:sz w:val="20"/>
                <w:lang w:val="en-US" w:eastAsia="zh-CN"/>
              </w:rPr>
              <w:t xml:space="preserve"> </w:t>
            </w:r>
            <w:r>
              <w:rPr>
                <w:rFonts w:hint="default" w:ascii="黑体" w:hAnsi="黑体" w:eastAsia="黑体" w:cs="黑体"/>
                <w:sz w:val="20"/>
                <w:lang w:eastAsia="zh-CN"/>
              </w:rPr>
              <w:t>万分天平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  <w:r>
              <w:rPr>
                <w:rFonts w:hint="default" w:ascii="黑体" w:hAnsi="黑体" w:eastAsia="黑体" w:cs="黑体"/>
                <w:sz w:val="20"/>
                <w:lang w:eastAsia="zh-CN"/>
              </w:rPr>
              <w:t>重量法</w:t>
            </w:r>
          </w:p>
        </w:tc>
        <w:tc>
          <w:tcPr>
            <w:tcW w:w="15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  <w:r>
              <w:rPr>
                <w:rFonts w:hint="default" w:ascii="黑体" w:hAnsi="黑体" w:eastAsia="黑体" w:cs="黑体"/>
                <w:sz w:val="20"/>
                <w:lang w:eastAsia="zh-CN"/>
              </w:rPr>
              <w:t>GB 11901-89</w:t>
            </w:r>
          </w:p>
        </w:tc>
        <w:tc>
          <w:tcPr>
            <w:tcW w:w="125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  <w:r>
              <w:rPr>
                <w:rFonts w:hint="default" w:ascii="黑体" w:hAnsi="黑体" w:eastAsia="黑体" w:cs="黑体"/>
                <w:sz w:val="20"/>
                <w:lang w:eastAsia="zh-CN"/>
              </w:rPr>
              <w:t>4 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8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</w:p>
        </w:tc>
        <w:tc>
          <w:tcPr>
            <w:tcW w:w="125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  <w:r>
              <w:rPr>
                <w:rFonts w:hint="default" w:ascii="黑体" w:hAnsi="黑体" w:eastAsia="黑体" w:cs="黑体"/>
                <w:sz w:val="20"/>
                <w:lang w:eastAsia="zh-CN"/>
              </w:rPr>
              <w:t>氨氮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  <w:r>
              <w:rPr>
                <w:rFonts w:hint="default" w:ascii="黑体" w:hAnsi="黑体" w:eastAsia="黑体" w:cs="黑体"/>
                <w:sz w:val="20"/>
                <w:lang w:eastAsia="zh-CN"/>
              </w:rPr>
              <w:t>V-1100 可见分光光度计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  <w:r>
              <w:rPr>
                <w:rFonts w:hint="default" w:ascii="黑体" w:hAnsi="黑体" w:eastAsia="黑体" w:cs="黑体"/>
                <w:sz w:val="20"/>
                <w:lang w:eastAsia="zh-CN"/>
              </w:rPr>
              <w:t>纳氏试剂分光光度法</w:t>
            </w:r>
          </w:p>
        </w:tc>
        <w:tc>
          <w:tcPr>
            <w:tcW w:w="15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  <w:r>
              <w:rPr>
                <w:rFonts w:hint="default" w:ascii="黑体" w:hAnsi="黑体" w:eastAsia="黑体" w:cs="黑体"/>
                <w:sz w:val="20"/>
                <w:lang w:eastAsia="zh-CN"/>
              </w:rPr>
              <w:t>HJ 535-2009</w:t>
            </w:r>
          </w:p>
        </w:tc>
        <w:tc>
          <w:tcPr>
            <w:tcW w:w="125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  <w:r>
              <w:rPr>
                <w:rFonts w:hint="default" w:ascii="黑体" w:hAnsi="黑体" w:eastAsia="黑体" w:cs="黑体"/>
                <w:sz w:val="20"/>
                <w:lang w:eastAsia="zh-CN"/>
              </w:rPr>
              <w:t>0.025 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8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</w:p>
        </w:tc>
        <w:tc>
          <w:tcPr>
            <w:tcW w:w="125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  <w:r>
              <w:rPr>
                <w:rFonts w:hint="default" w:ascii="黑体" w:hAnsi="黑体" w:eastAsia="黑体" w:cs="黑体"/>
                <w:sz w:val="20"/>
                <w:lang w:eastAsia="zh-CN"/>
              </w:rPr>
              <w:t>化学需氧量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  <w:r>
              <w:rPr>
                <w:rFonts w:hint="default" w:ascii="黑体" w:hAnsi="黑体" w:eastAsia="黑体" w:cs="黑体"/>
                <w:sz w:val="20"/>
                <w:lang w:eastAsia="zh-CN"/>
              </w:rPr>
              <w:t>V-1100</w:t>
            </w:r>
            <w:r>
              <w:rPr>
                <w:rFonts w:hint="default" w:ascii="黑体" w:hAnsi="黑体" w:eastAsia="黑体" w:cs="黑体"/>
                <w:sz w:val="20"/>
                <w:lang w:val="en-US" w:eastAsia="zh-CN"/>
              </w:rPr>
              <w:t xml:space="preserve"> </w:t>
            </w:r>
            <w:r>
              <w:rPr>
                <w:rFonts w:hint="default" w:ascii="黑体" w:hAnsi="黑体" w:eastAsia="黑体" w:cs="黑体"/>
                <w:sz w:val="20"/>
                <w:lang w:eastAsia="zh-CN"/>
              </w:rPr>
              <w:t>可见分光光度计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  <w:r>
              <w:rPr>
                <w:rFonts w:hint="default" w:ascii="黑体" w:hAnsi="黑体" w:eastAsia="黑体" w:cs="黑体"/>
                <w:sz w:val="20"/>
                <w:lang w:eastAsia="zh-CN"/>
              </w:rPr>
              <w:t>快速消解分光光度法</w:t>
            </w:r>
          </w:p>
        </w:tc>
        <w:tc>
          <w:tcPr>
            <w:tcW w:w="15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  <w:r>
              <w:rPr>
                <w:rFonts w:hint="default" w:ascii="黑体" w:hAnsi="黑体" w:eastAsia="黑体" w:cs="黑体"/>
                <w:sz w:val="20"/>
                <w:lang w:val="en-US" w:eastAsia="zh-CN"/>
              </w:rPr>
              <w:t>HJ/T 399-2007</w:t>
            </w:r>
          </w:p>
        </w:tc>
        <w:tc>
          <w:tcPr>
            <w:tcW w:w="125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  <w:r>
              <w:rPr>
                <w:rFonts w:hint="default" w:ascii="黑体" w:hAnsi="黑体" w:eastAsia="黑体" w:cs="黑体"/>
                <w:sz w:val="20"/>
                <w:lang w:val="en-US" w:eastAsia="zh-CN"/>
              </w:rPr>
              <w:t xml:space="preserve">3 </w:t>
            </w:r>
            <w:r>
              <w:rPr>
                <w:rFonts w:hint="default" w:ascii="黑体" w:hAnsi="黑体" w:eastAsia="黑体" w:cs="黑体"/>
                <w:sz w:val="20"/>
                <w:lang w:eastAsia="zh-CN"/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8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</w:p>
        </w:tc>
        <w:tc>
          <w:tcPr>
            <w:tcW w:w="125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  <w:r>
              <w:rPr>
                <w:rFonts w:hint="default" w:ascii="黑体" w:hAnsi="黑体" w:eastAsia="黑体" w:cs="黑体"/>
                <w:sz w:val="20"/>
                <w:lang w:eastAsia="zh-CN"/>
              </w:rPr>
              <w:t>生化需氧量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0"/>
                <w:lang w:val="en-US" w:eastAsia="zh-CN"/>
              </w:rPr>
              <w:t>BOD-220B</w:t>
            </w:r>
          </w:p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  <w:r>
              <w:rPr>
                <w:rFonts w:hint="default" w:ascii="黑体" w:hAnsi="黑体" w:eastAsia="黑体" w:cs="黑体"/>
                <w:sz w:val="20"/>
                <w:lang w:val="en-US" w:eastAsia="zh-CN"/>
              </w:rPr>
              <w:t>生化需氧量快速测定仪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  <w:r>
              <w:rPr>
                <w:rFonts w:hint="default" w:ascii="黑体" w:hAnsi="黑体" w:eastAsia="黑体" w:cs="黑体"/>
                <w:sz w:val="20"/>
                <w:lang w:eastAsia="zh-CN"/>
              </w:rPr>
              <w:t>微生物传感器快速测定法</w:t>
            </w:r>
          </w:p>
        </w:tc>
        <w:tc>
          <w:tcPr>
            <w:tcW w:w="15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0"/>
                <w:lang w:val="en-US" w:eastAsia="zh-CN"/>
              </w:rPr>
              <w:t>HJ 86-2002</w:t>
            </w:r>
          </w:p>
        </w:tc>
        <w:tc>
          <w:tcPr>
            <w:tcW w:w="125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0"/>
                <w:lang w:val="en-US" w:eastAsia="zh-CN"/>
              </w:rPr>
              <w:t>2</w:t>
            </w:r>
            <w:r>
              <w:rPr>
                <w:rFonts w:hint="default" w:ascii="黑体" w:hAnsi="黑体" w:eastAsia="黑体" w:cs="黑体"/>
                <w:sz w:val="20"/>
                <w:lang w:eastAsia="zh-CN"/>
              </w:rPr>
              <w:t xml:space="preserve"> 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8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</w:p>
        </w:tc>
        <w:tc>
          <w:tcPr>
            <w:tcW w:w="125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  <w:r>
              <w:rPr>
                <w:rFonts w:hint="default" w:ascii="黑体" w:hAnsi="黑体" w:eastAsia="黑体" w:cs="黑体"/>
                <w:sz w:val="20"/>
                <w:lang w:eastAsia="zh-CN"/>
              </w:rPr>
              <w:t>动植物油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  <w:r>
              <w:rPr>
                <w:rFonts w:hint="default" w:ascii="黑体" w:hAnsi="黑体" w:eastAsia="黑体" w:cs="黑体"/>
                <w:sz w:val="20"/>
                <w:lang w:eastAsia="zh-CN"/>
              </w:rPr>
              <w:t>JLBG-126 红外测油仪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  <w:r>
              <w:rPr>
                <w:rFonts w:hint="default" w:ascii="黑体" w:hAnsi="黑体" w:eastAsia="黑体" w:cs="黑体"/>
                <w:sz w:val="20"/>
                <w:lang w:eastAsia="zh-CN"/>
              </w:rPr>
              <w:t>红外分光光度法</w:t>
            </w:r>
          </w:p>
        </w:tc>
        <w:tc>
          <w:tcPr>
            <w:tcW w:w="15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  <w:r>
              <w:rPr>
                <w:rFonts w:hint="default" w:ascii="黑体" w:hAnsi="黑体" w:eastAsia="黑体" w:cs="黑体"/>
                <w:sz w:val="20"/>
                <w:lang w:eastAsia="zh-CN"/>
              </w:rPr>
              <w:t>HJ 637-2012</w:t>
            </w:r>
          </w:p>
        </w:tc>
        <w:tc>
          <w:tcPr>
            <w:tcW w:w="125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  <w:r>
              <w:rPr>
                <w:rFonts w:hint="default" w:ascii="黑体" w:hAnsi="黑体" w:eastAsia="黑体" w:cs="黑体"/>
                <w:sz w:val="20"/>
                <w:lang w:eastAsia="zh-CN"/>
              </w:rPr>
              <w:t>0.0</w:t>
            </w:r>
            <w:r>
              <w:rPr>
                <w:rFonts w:hint="default" w:ascii="黑体" w:hAnsi="黑体" w:eastAsia="黑体" w:cs="黑体"/>
                <w:sz w:val="20"/>
                <w:lang w:val="en-US" w:eastAsia="zh-CN"/>
              </w:rPr>
              <w:t xml:space="preserve">4 </w:t>
            </w:r>
            <w:r>
              <w:rPr>
                <w:rFonts w:hint="default" w:ascii="黑体" w:hAnsi="黑体" w:eastAsia="黑体" w:cs="黑体"/>
                <w:sz w:val="20"/>
                <w:lang w:eastAsia="zh-CN"/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8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</w:p>
        </w:tc>
        <w:tc>
          <w:tcPr>
            <w:tcW w:w="125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  <w:r>
              <w:rPr>
                <w:rFonts w:hint="default" w:ascii="黑体" w:hAnsi="黑体" w:eastAsia="黑体" w:cs="黑体"/>
                <w:sz w:val="20"/>
                <w:lang w:eastAsia="zh-CN"/>
              </w:rPr>
              <w:t>粪大肠菌群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  <w:r>
              <w:rPr>
                <w:rFonts w:hint="default" w:ascii="黑体" w:hAnsi="黑体" w:eastAsia="黑体" w:cs="黑体"/>
                <w:sz w:val="20"/>
                <w:lang w:eastAsia="zh-CN"/>
              </w:rPr>
              <w:t>HO1000G-D生物培养箱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  <w:r>
              <w:rPr>
                <w:rFonts w:hint="default" w:ascii="黑体" w:hAnsi="黑体" w:eastAsia="黑体" w:cs="黑体"/>
                <w:sz w:val="20"/>
                <w:lang w:eastAsia="zh-CN"/>
              </w:rPr>
              <w:t>多管发酵法</w:t>
            </w:r>
          </w:p>
        </w:tc>
        <w:tc>
          <w:tcPr>
            <w:tcW w:w="15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  <w:r>
              <w:rPr>
                <w:rFonts w:hint="default" w:ascii="黑体" w:hAnsi="黑体" w:eastAsia="黑体" w:cs="黑体"/>
                <w:sz w:val="20"/>
                <w:lang w:eastAsia="zh-CN"/>
              </w:rPr>
              <w:t>HJ/T 347-2007</w:t>
            </w:r>
          </w:p>
        </w:tc>
        <w:tc>
          <w:tcPr>
            <w:tcW w:w="1256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  <w:r>
              <w:rPr>
                <w:rFonts w:hint="default" w:ascii="黑体" w:hAnsi="黑体" w:eastAsia="黑体" w:cs="黑体"/>
                <w:sz w:val="20"/>
                <w:lang w:eastAsia="zh-CN"/>
              </w:rPr>
              <w:t>/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940" w:type="dxa"/>
            <w:gridSpan w:val="2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  <w:r>
              <w:rPr>
                <w:rFonts w:hint="default" w:ascii="黑体" w:hAnsi="黑体" w:eastAsia="黑体" w:cs="黑体"/>
                <w:sz w:val="20"/>
                <w:lang w:eastAsia="zh-CN"/>
              </w:rPr>
              <w:t>噪声</w:t>
            </w:r>
          </w:p>
        </w:tc>
        <w:tc>
          <w:tcPr>
            <w:tcW w:w="260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  <w:r>
              <w:rPr>
                <w:rFonts w:hint="eastAsia" w:ascii="黑体" w:hAnsi="黑体" w:eastAsia="黑体" w:cs="黑体"/>
                <w:sz w:val="20"/>
                <w:lang w:val="en-US" w:eastAsia="zh-CN"/>
              </w:rPr>
              <w:t>AWA6228+</w:t>
            </w:r>
            <w:r>
              <w:rPr>
                <w:rFonts w:hint="default" w:ascii="黑体" w:hAnsi="黑体" w:eastAsia="黑体" w:cs="黑体"/>
                <w:sz w:val="20"/>
                <w:lang w:eastAsia="zh-CN"/>
              </w:rPr>
              <w:t>型多功能声级计</w:t>
            </w:r>
          </w:p>
        </w:tc>
        <w:tc>
          <w:tcPr>
            <w:tcW w:w="182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  <w:r>
              <w:rPr>
                <w:rFonts w:hint="default" w:ascii="黑体" w:hAnsi="黑体" w:eastAsia="黑体" w:cs="黑体"/>
                <w:sz w:val="20"/>
                <w:lang w:eastAsia="zh-CN"/>
              </w:rPr>
              <w:t>工业企业厂界环境噪声排放标准</w:t>
            </w:r>
          </w:p>
        </w:tc>
        <w:tc>
          <w:tcPr>
            <w:tcW w:w="159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  <w:r>
              <w:rPr>
                <w:rFonts w:hint="default" w:ascii="黑体" w:hAnsi="黑体" w:eastAsia="黑体" w:cs="黑体"/>
                <w:sz w:val="20"/>
                <w:lang w:eastAsia="zh-CN"/>
              </w:rPr>
              <w:t xml:space="preserve">GB </w:t>
            </w:r>
            <w:r>
              <w:rPr>
                <w:rFonts w:hint="default" w:ascii="黑体" w:hAnsi="黑体" w:eastAsia="黑体" w:cs="黑体"/>
                <w:sz w:val="20"/>
                <w:lang w:val="en-US" w:eastAsia="zh-CN"/>
              </w:rPr>
              <w:t>12348</w:t>
            </w:r>
            <w:r>
              <w:rPr>
                <w:rFonts w:hint="default" w:ascii="黑体" w:hAnsi="黑体" w:eastAsia="黑体" w:cs="黑体"/>
                <w:sz w:val="20"/>
                <w:lang w:eastAsia="zh-CN"/>
              </w:rPr>
              <w:t>-2008</w:t>
            </w:r>
          </w:p>
        </w:tc>
        <w:tc>
          <w:tcPr>
            <w:tcW w:w="12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  <w:r>
              <w:rPr>
                <w:rFonts w:hint="default" w:ascii="黑体" w:hAnsi="黑体" w:eastAsia="黑体" w:cs="黑体"/>
                <w:sz w:val="20"/>
                <w:lang w:eastAsia="zh-CN"/>
              </w:rPr>
              <w:t>/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940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黑体" w:cs="Times New Roman"/>
                <w:sz w:val="20"/>
                <w:szCs w:val="20"/>
              </w:rPr>
            </w:pPr>
          </w:p>
        </w:tc>
        <w:tc>
          <w:tcPr>
            <w:tcW w:w="260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20"/>
                <w:lang w:eastAsia="zh-CN"/>
              </w:rPr>
            </w:pPr>
            <w:r>
              <w:rPr>
                <w:rFonts w:hint="default" w:ascii="黑体" w:hAnsi="黑体" w:eastAsia="黑体" w:cs="黑体"/>
                <w:sz w:val="20"/>
                <w:lang w:eastAsia="zh-CN"/>
              </w:rPr>
              <w:t>AWA622</w:t>
            </w:r>
            <w:r>
              <w:rPr>
                <w:rFonts w:hint="default" w:ascii="黑体" w:hAnsi="黑体" w:eastAsia="黑体" w:cs="黑体"/>
                <w:sz w:val="20"/>
                <w:lang w:val="en-US" w:eastAsia="zh-CN"/>
              </w:rPr>
              <w:t>1</w:t>
            </w:r>
            <w:r>
              <w:rPr>
                <w:rFonts w:hint="eastAsia" w:ascii="黑体" w:hAnsi="黑体" w:eastAsia="黑体" w:cs="黑体"/>
                <w:sz w:val="20"/>
                <w:lang w:val="en-US" w:eastAsia="zh-CN"/>
              </w:rPr>
              <w:t>A</w:t>
            </w:r>
            <w:r>
              <w:rPr>
                <w:rFonts w:hint="default" w:ascii="黑体" w:hAnsi="黑体" w:eastAsia="黑体" w:cs="黑体"/>
                <w:sz w:val="20"/>
                <w:lang w:eastAsia="zh-CN"/>
              </w:rPr>
              <w:t>型声级校准器</w:t>
            </w:r>
          </w:p>
        </w:tc>
        <w:tc>
          <w:tcPr>
            <w:tcW w:w="182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</w:tc>
        <w:tc>
          <w:tcPr>
            <w:tcW w:w="159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</w:tc>
        <w:tc>
          <w:tcPr>
            <w:tcW w:w="12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</w:tc>
      </w:tr>
    </w:tbl>
    <w:p>
      <w:p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jc w:val="left"/>
        <w:rPr>
          <w:rFonts w:eastAsia="楷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4</w:t>
      </w:r>
      <w:r>
        <w:rPr>
          <w:rFonts w:hint="eastAsia" w:ascii="黑体" w:hAnsi="黑体" w:eastAsia="黑体" w:cs="黑体"/>
          <w:b/>
          <w:sz w:val="32"/>
          <w:szCs w:val="32"/>
        </w:rPr>
        <w:t>、质量控制及质量保证</w:t>
      </w:r>
    </w:p>
    <w:p>
      <w:pPr>
        <w:ind w:firstLine="560" w:firstLineChars="200"/>
        <w:rPr>
          <w:rFonts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（1）检测人员经过本公司专业上岗培训并为合格专业检测人员。</w:t>
      </w:r>
    </w:p>
    <w:p>
      <w:pPr>
        <w:ind w:firstLine="560" w:firstLineChars="200"/>
        <w:rPr>
          <w:rFonts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（2）所使用仪器、设备均经计量检定，且在有效期内使用。</w:t>
      </w:r>
    </w:p>
    <w:p>
      <w:pPr>
        <w:ind w:firstLine="560" w:firstLineChars="200"/>
        <w:rPr>
          <w:rFonts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（3）数据和检测报告实行三级审核制度，检测过程按照本公司质量管理规定进行全程序质量控制。</w:t>
      </w:r>
    </w:p>
    <w:p>
      <w:pPr>
        <w:ind w:firstLine="560" w:firstLineChars="200"/>
        <w:rPr>
          <w:rFonts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（4）运行工况满足检测技术规范要求，严格按照国家标准与技术规范实施检测。</w:t>
      </w:r>
    </w:p>
    <w:p>
      <w:pPr>
        <w:ind w:firstLine="560" w:firstLineChars="200"/>
        <w:rPr>
          <w:rFonts w:ascii="黑体" w:hAnsi="黑体" w:eastAsia="黑体" w:cs="黑体"/>
          <w:b/>
          <w:sz w:val="32"/>
          <w:szCs w:val="32"/>
        </w:rPr>
      </w:pPr>
      <w:r>
        <w:rPr>
          <w:rFonts w:hint="eastAsia" w:ascii="楷体" w:hAnsi="楷体" w:eastAsia="楷体" w:cs="楷体"/>
          <w:sz w:val="28"/>
          <w:szCs w:val="28"/>
        </w:rPr>
        <w:t>（5）检测实行空白检测、重复检测、加标回收、控制样品分析等质控措施，确保检测数据的准确性。</w:t>
      </w:r>
    </w:p>
    <w:p>
      <w:pPr>
        <w:jc w:val="left"/>
        <w:rPr>
          <w:rFonts w:hint="eastAsia" w:ascii="黑体" w:hAnsi="黑体" w:eastAsia="黑体" w:cs="黑体"/>
          <w:b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color w:val="auto"/>
          <w:sz w:val="32"/>
          <w:szCs w:val="32"/>
          <w:lang w:val="en-US" w:eastAsia="zh-CN"/>
        </w:rPr>
        <w:br w:type="page"/>
      </w:r>
    </w:p>
    <w:p>
      <w:pPr>
        <w:jc w:val="left"/>
        <w:rPr>
          <w:rFonts w:hint="eastAsia" w:ascii="楷体" w:hAnsi="楷体" w:eastAsia="楷体" w:cs="楷体"/>
          <w:color w:val="auto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color w:val="auto"/>
          <w:sz w:val="32"/>
          <w:szCs w:val="32"/>
          <w:lang w:val="en-US" w:eastAsia="zh-CN"/>
        </w:rPr>
        <w:t>5</w:t>
      </w:r>
      <w:r>
        <w:rPr>
          <w:rFonts w:hint="eastAsia" w:ascii="黑体" w:hAnsi="黑体" w:eastAsia="黑体" w:cs="黑体"/>
          <w:b/>
          <w:color w:val="auto"/>
          <w:sz w:val="32"/>
          <w:szCs w:val="32"/>
        </w:rPr>
        <w:t>、检测结果</w:t>
      </w:r>
    </w:p>
    <w:p>
      <w:pPr>
        <w:jc w:val="left"/>
        <w:rPr>
          <w:rFonts w:hint="eastAsia" w:ascii="楷体" w:hAnsi="楷体" w:eastAsia="楷体" w:cs="楷体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Cs/>
          <w:sz w:val="28"/>
          <w:szCs w:val="28"/>
          <w:lang w:val="en-US" w:eastAsia="zh-CN"/>
        </w:rPr>
        <w:t>5.1废水</w:t>
      </w:r>
    </w:p>
    <w:p>
      <w:pPr>
        <w:ind w:firstLine="560" w:firstLineChars="200"/>
        <w:jc w:val="left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Cs/>
          <w:sz w:val="28"/>
          <w:szCs w:val="28"/>
        </w:rPr>
        <w:t>废水检测结果见表</w:t>
      </w:r>
      <w:r>
        <w:rPr>
          <w:rFonts w:hint="eastAsia" w:ascii="楷体" w:hAnsi="楷体" w:eastAsia="楷体" w:cs="楷体"/>
          <w:bCs/>
          <w:sz w:val="28"/>
          <w:szCs w:val="28"/>
          <w:lang w:val="en-US" w:eastAsia="zh-CN"/>
        </w:rPr>
        <w:t>5-1</w:t>
      </w:r>
      <w:r>
        <w:rPr>
          <w:rFonts w:hint="eastAsia" w:ascii="楷体" w:hAnsi="楷体" w:eastAsia="楷体" w:cs="楷体"/>
          <w:bCs/>
          <w:sz w:val="28"/>
          <w:szCs w:val="28"/>
        </w:rPr>
        <w:t>：</w:t>
      </w:r>
    </w:p>
    <w:p>
      <w:pPr>
        <w:ind w:firstLine="420" w:firstLineChars="200"/>
        <w:jc w:val="center"/>
        <w:rPr>
          <w:rFonts w:hint="eastAsia" w:ascii="黑体" w:hAnsi="黑体" w:eastAsia="黑体" w:cs="黑体"/>
          <w:szCs w:val="21"/>
        </w:rPr>
      </w:pPr>
      <w:r>
        <w:rPr>
          <w:rFonts w:hint="eastAsia" w:ascii="黑体" w:hAnsi="黑体" w:eastAsia="黑体" w:cs="黑体"/>
          <w:szCs w:val="21"/>
        </w:rPr>
        <w:t>表</w:t>
      </w:r>
      <w:r>
        <w:rPr>
          <w:rFonts w:hint="eastAsia" w:ascii="黑体" w:hAnsi="黑体" w:eastAsia="黑体" w:cs="黑体"/>
          <w:szCs w:val="21"/>
          <w:lang w:val="en-US" w:eastAsia="zh-CN"/>
        </w:rPr>
        <w:t>5-1</w:t>
      </w:r>
      <w:r>
        <w:rPr>
          <w:rFonts w:hint="eastAsia" w:ascii="黑体" w:hAnsi="黑体" w:eastAsia="黑体" w:cs="黑体"/>
          <w:szCs w:val="21"/>
        </w:rPr>
        <w:t xml:space="preserve"> </w:t>
      </w:r>
      <w:r>
        <w:rPr>
          <w:rFonts w:hint="eastAsia" w:ascii="黑体" w:hAnsi="黑体" w:eastAsia="黑体" w:cs="黑体"/>
          <w:sz w:val="20"/>
          <w:szCs w:val="20"/>
          <w:lang w:eastAsia="zh-CN"/>
        </w:rPr>
        <w:t>★</w:t>
      </w:r>
      <w:r>
        <w:rPr>
          <w:rFonts w:hint="eastAsia" w:ascii="黑体" w:hAnsi="黑体" w:eastAsia="黑体" w:cs="黑体"/>
          <w:sz w:val="20"/>
          <w:szCs w:val="20"/>
          <w:lang w:val="en-US" w:eastAsia="zh-CN"/>
        </w:rPr>
        <w:t>1院区</w:t>
      </w:r>
      <w:r>
        <w:rPr>
          <w:rFonts w:hint="eastAsia" w:ascii="黑体" w:hAnsi="黑体" w:eastAsia="黑体" w:cs="黑体"/>
          <w:sz w:val="20"/>
          <w:szCs w:val="20"/>
          <w:lang w:eastAsia="zh-CN"/>
        </w:rPr>
        <w:t>废水总排口</w:t>
      </w:r>
      <w:r>
        <w:rPr>
          <w:rFonts w:hint="eastAsia" w:ascii="黑体" w:hAnsi="黑体" w:eastAsia="黑体" w:cs="黑体"/>
          <w:szCs w:val="21"/>
        </w:rPr>
        <w:t>废水检测结果</w:t>
      </w:r>
    </w:p>
    <w:tbl>
      <w:tblPr>
        <w:tblStyle w:val="9"/>
        <w:tblW w:w="9534" w:type="dxa"/>
        <w:jc w:val="center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7"/>
        <w:gridCol w:w="747"/>
        <w:gridCol w:w="2057"/>
        <w:gridCol w:w="1214"/>
        <w:gridCol w:w="1214"/>
        <w:gridCol w:w="1214"/>
        <w:gridCol w:w="1214"/>
        <w:gridCol w:w="1215"/>
        <w:gridCol w:w="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" w:type="dxa"/>
          <w:trHeight w:val="397" w:hRule="atLeast"/>
          <w:tblHeader/>
          <w:jc w:val="center"/>
        </w:trPr>
        <w:tc>
          <w:tcPr>
            <w:tcW w:w="657" w:type="dxa"/>
            <w:vMerge w:val="restart"/>
            <w:tcBorders>
              <w:left w:val="nil"/>
            </w:tcBorders>
            <w:shd w:val="clear" w:color="auto" w:fill="FFFF99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auto"/>
                <w:sz w:val="20"/>
                <w:szCs w:val="20"/>
                <w:lang w:bidi="ar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sz w:val="20"/>
                <w:szCs w:val="20"/>
                <w:lang w:eastAsia="zh-CN" w:bidi="ar"/>
              </w:rPr>
              <w:t>采样日期</w:t>
            </w:r>
          </w:p>
        </w:tc>
        <w:tc>
          <w:tcPr>
            <w:tcW w:w="747" w:type="dxa"/>
            <w:vMerge w:val="restart"/>
            <w:shd w:val="clear" w:color="auto" w:fill="FFFF99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auto"/>
                <w:sz w:val="20"/>
                <w:szCs w:val="20"/>
                <w:lang w:bidi="ar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sz w:val="20"/>
                <w:szCs w:val="20"/>
                <w:lang w:bidi="ar"/>
              </w:rPr>
              <w:t>监测</w:t>
            </w:r>
            <w:r>
              <w:rPr>
                <w:rFonts w:hint="eastAsia" w:ascii="黑体" w:hAnsi="黑体" w:eastAsia="黑体" w:cs="黑体"/>
                <w:b/>
                <w:bCs/>
                <w:color w:val="auto"/>
                <w:sz w:val="20"/>
                <w:szCs w:val="20"/>
                <w:lang w:eastAsia="zh-CN" w:bidi="ar"/>
              </w:rPr>
              <w:t>点位</w:t>
            </w:r>
          </w:p>
        </w:tc>
        <w:tc>
          <w:tcPr>
            <w:tcW w:w="2057" w:type="dxa"/>
            <w:vMerge w:val="restart"/>
            <w:tcBorders>
              <w:right w:val="nil"/>
            </w:tcBorders>
            <w:shd w:val="clear" w:color="auto" w:fill="FFFF99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auto"/>
                <w:sz w:val="20"/>
                <w:szCs w:val="20"/>
                <w:lang w:eastAsia="zh-CN" w:bidi="ar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sz w:val="20"/>
                <w:szCs w:val="20"/>
                <w:lang w:bidi="ar"/>
              </w:rPr>
              <w:t>检测项目</w:t>
            </w:r>
          </w:p>
        </w:tc>
        <w:tc>
          <w:tcPr>
            <w:tcW w:w="6071" w:type="dxa"/>
            <w:gridSpan w:val="5"/>
            <w:tcBorders>
              <w:bottom w:val="single" w:color="auto" w:sz="12" w:space="0"/>
              <w:right w:val="nil"/>
            </w:tcBorders>
            <w:shd w:val="clear" w:color="auto" w:fill="FFFF99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auto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sz w:val="20"/>
                <w:szCs w:val="20"/>
                <w:lang w:bidi="ar"/>
              </w:rPr>
              <w:t>检测结果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657" w:type="dxa"/>
            <w:vMerge w:val="continue"/>
            <w:tcBorders>
              <w:left w:val="nil"/>
            </w:tcBorders>
            <w:shd w:val="clear" w:color="auto" w:fill="FFFF99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</w:p>
        </w:tc>
        <w:tc>
          <w:tcPr>
            <w:tcW w:w="747" w:type="dxa"/>
            <w:vMerge w:val="continue"/>
            <w:shd w:val="clear" w:color="auto" w:fill="FFFF99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</w:p>
        </w:tc>
        <w:tc>
          <w:tcPr>
            <w:tcW w:w="2057" w:type="dxa"/>
            <w:vMerge w:val="continue"/>
            <w:tcBorders>
              <w:bottom w:val="single" w:color="auto" w:sz="12" w:space="0"/>
              <w:right w:val="nil"/>
            </w:tcBorders>
            <w:shd w:val="clear" w:color="auto" w:fill="FFFF99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b/>
                <w:bCs/>
                <w:color w:val="auto"/>
                <w:sz w:val="20"/>
                <w:szCs w:val="20"/>
                <w:lang w:eastAsia="zh-CN" w:bidi="ar"/>
              </w:rPr>
            </w:pPr>
          </w:p>
        </w:tc>
        <w:tc>
          <w:tcPr>
            <w:tcW w:w="1214" w:type="dxa"/>
            <w:tcBorders>
              <w:bottom w:val="single" w:color="auto" w:sz="12" w:space="0"/>
              <w:right w:val="nil"/>
            </w:tcBorders>
            <w:shd w:val="clear" w:color="auto" w:fill="FFFF99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auto"/>
                <w:sz w:val="20"/>
                <w:szCs w:val="20"/>
                <w:lang w:eastAsia="zh-CN" w:bidi="ar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sz w:val="20"/>
                <w:szCs w:val="20"/>
                <w:lang w:eastAsia="zh-CN" w:bidi="ar"/>
              </w:rPr>
              <w:t>第一次</w:t>
            </w:r>
          </w:p>
        </w:tc>
        <w:tc>
          <w:tcPr>
            <w:tcW w:w="1214" w:type="dxa"/>
            <w:tcBorders>
              <w:bottom w:val="single" w:color="auto" w:sz="12" w:space="0"/>
              <w:right w:val="nil"/>
            </w:tcBorders>
            <w:shd w:val="clear" w:color="auto" w:fill="FFFF99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auto"/>
                <w:sz w:val="20"/>
                <w:szCs w:val="20"/>
                <w:lang w:eastAsia="zh-CN" w:bidi="ar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sz w:val="20"/>
                <w:szCs w:val="20"/>
                <w:lang w:eastAsia="zh-CN" w:bidi="ar"/>
              </w:rPr>
              <w:t>第二次</w:t>
            </w:r>
          </w:p>
        </w:tc>
        <w:tc>
          <w:tcPr>
            <w:tcW w:w="1214" w:type="dxa"/>
            <w:tcBorders>
              <w:bottom w:val="single" w:color="auto" w:sz="12" w:space="0"/>
              <w:right w:val="nil"/>
            </w:tcBorders>
            <w:shd w:val="clear" w:color="auto" w:fill="FFFF99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auto"/>
                <w:sz w:val="20"/>
                <w:szCs w:val="20"/>
                <w:lang w:eastAsia="zh-CN" w:bidi="ar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sz w:val="20"/>
                <w:szCs w:val="20"/>
                <w:lang w:eastAsia="zh-CN" w:bidi="ar"/>
              </w:rPr>
              <w:t>第三次</w:t>
            </w:r>
          </w:p>
        </w:tc>
        <w:tc>
          <w:tcPr>
            <w:tcW w:w="1214" w:type="dxa"/>
            <w:tcBorders>
              <w:bottom w:val="single" w:color="auto" w:sz="12" w:space="0"/>
              <w:right w:val="nil"/>
            </w:tcBorders>
            <w:shd w:val="clear" w:color="auto" w:fill="FFFF99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auto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sz w:val="20"/>
                <w:szCs w:val="20"/>
                <w:lang w:val="en-US" w:eastAsia="zh-CN" w:bidi="ar"/>
              </w:rPr>
              <w:t>第四次</w:t>
            </w:r>
          </w:p>
        </w:tc>
        <w:tc>
          <w:tcPr>
            <w:tcW w:w="1217" w:type="dxa"/>
            <w:gridSpan w:val="2"/>
            <w:tcBorders>
              <w:top w:val="single" w:color="auto" w:sz="4" w:space="0"/>
              <w:bottom w:val="single" w:color="auto" w:sz="12" w:space="0"/>
              <w:right w:val="nil"/>
            </w:tcBorders>
            <w:shd w:val="clear" w:color="auto" w:fill="FFFF99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auto"/>
                <w:sz w:val="20"/>
                <w:szCs w:val="20"/>
                <w:lang w:eastAsia="zh-CN" w:bidi="ar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sz w:val="20"/>
                <w:szCs w:val="20"/>
                <w:lang w:val="en-US" w:eastAsia="zh-CN" w:bidi="ar"/>
              </w:rPr>
              <w:t>平</w:t>
            </w:r>
            <w:r>
              <w:rPr>
                <w:rFonts w:hint="eastAsia" w:ascii="黑体" w:hAnsi="黑体" w:eastAsia="黑体" w:cs="黑体"/>
                <w:b/>
                <w:bCs/>
                <w:color w:val="auto"/>
                <w:sz w:val="20"/>
                <w:szCs w:val="20"/>
                <w:lang w:eastAsia="zh-CN" w:bidi="ar"/>
              </w:rPr>
              <w:t>均值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657" w:type="dxa"/>
            <w:vMerge w:val="restart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bidi="ar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eastAsia="zh-CN" w:bidi="ar"/>
              </w:rPr>
              <w:t>2018年</w:t>
            </w: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 w:bidi="ar"/>
              </w:rPr>
              <w:t>9</w:t>
            </w: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eastAsia="zh-CN" w:bidi="ar"/>
              </w:rPr>
              <w:t>月</w:t>
            </w: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 w:bidi="ar"/>
              </w:rPr>
              <w:t>18</w:t>
            </w: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eastAsia="zh-CN" w:bidi="ar"/>
              </w:rPr>
              <w:t>日</w:t>
            </w:r>
          </w:p>
        </w:tc>
        <w:tc>
          <w:tcPr>
            <w:tcW w:w="747" w:type="dxa"/>
            <w:vMerge w:val="restar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bidi="ar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eastAsia="zh-CN"/>
              </w:rPr>
              <w:t>★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1</w:t>
            </w: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院区废水总排口</w:t>
            </w:r>
          </w:p>
        </w:tc>
        <w:tc>
          <w:tcPr>
            <w:tcW w:w="2057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pH</w:t>
            </w:r>
          </w:p>
        </w:tc>
        <w:tc>
          <w:tcPr>
            <w:tcW w:w="1214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7.31</w:t>
            </w:r>
          </w:p>
        </w:tc>
        <w:tc>
          <w:tcPr>
            <w:tcW w:w="1214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7.40</w:t>
            </w:r>
          </w:p>
        </w:tc>
        <w:tc>
          <w:tcPr>
            <w:tcW w:w="1214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7.39</w:t>
            </w:r>
          </w:p>
        </w:tc>
        <w:tc>
          <w:tcPr>
            <w:tcW w:w="1214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7.36</w:t>
            </w:r>
          </w:p>
        </w:tc>
        <w:tc>
          <w:tcPr>
            <w:tcW w:w="1217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 w:bidi="ar"/>
              </w:rPr>
              <w:t>/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657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bidi="ar"/>
              </w:rPr>
            </w:pPr>
          </w:p>
        </w:tc>
        <w:tc>
          <w:tcPr>
            <w:tcW w:w="7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bidi="ar"/>
              </w:rPr>
            </w:pPr>
          </w:p>
        </w:tc>
        <w:tc>
          <w:tcPr>
            <w:tcW w:w="2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eastAsia="zh-CN"/>
              </w:rPr>
              <w:t>悬浮物</w:t>
            </w: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</w:rPr>
              <w:t>（mg/L）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ND（4）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ND（4）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7</w:t>
            </w:r>
          </w:p>
        </w:tc>
        <w:tc>
          <w:tcPr>
            <w:tcW w:w="12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 w:bidi="ar"/>
              </w:rPr>
              <w:t>/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657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bidi="ar"/>
              </w:rPr>
            </w:pPr>
          </w:p>
        </w:tc>
        <w:tc>
          <w:tcPr>
            <w:tcW w:w="7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bidi="ar"/>
              </w:rPr>
            </w:pPr>
          </w:p>
        </w:tc>
        <w:tc>
          <w:tcPr>
            <w:tcW w:w="2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bidi="ar"/>
              </w:rPr>
              <w:t>化学需氧量</w:t>
            </w: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</w:rPr>
              <w:t>（mg/L）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23.5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23.2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23.8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23.5</w:t>
            </w:r>
          </w:p>
        </w:tc>
        <w:tc>
          <w:tcPr>
            <w:tcW w:w="12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 w:bidi="ar"/>
              </w:rPr>
              <w:fldChar w:fldCharType="begin"/>
            </w: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 w:bidi="ar"/>
              </w:rPr>
              <w:instrText xml:space="preserve"> = average(D5:G5) \* MERGEFORMAT </w:instrText>
            </w: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 w:bidi="ar"/>
              </w:rPr>
              <w:fldChar w:fldCharType="separate"/>
            </w: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 w:bidi="ar"/>
              </w:rPr>
              <w:t>23.5</w:t>
            </w: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657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bidi="ar"/>
              </w:rPr>
            </w:pPr>
          </w:p>
        </w:tc>
        <w:tc>
          <w:tcPr>
            <w:tcW w:w="7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bidi="ar"/>
              </w:rPr>
            </w:pPr>
          </w:p>
        </w:tc>
        <w:tc>
          <w:tcPr>
            <w:tcW w:w="2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eastAsia="zh-CN"/>
              </w:rPr>
              <w:t>生化需氧量</w:t>
            </w: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</w:rPr>
              <w:t>（mg/L）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20.5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19.4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20.3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20.0</w:t>
            </w:r>
          </w:p>
        </w:tc>
        <w:tc>
          <w:tcPr>
            <w:tcW w:w="12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 w:bidi="ar"/>
              </w:rPr>
              <w:fldChar w:fldCharType="begin"/>
            </w: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 w:bidi="ar"/>
              </w:rPr>
              <w:instrText xml:space="preserve"> = average(D6:G6) \* MERGEFORMAT </w:instrText>
            </w: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 w:bidi="ar"/>
              </w:rPr>
              <w:fldChar w:fldCharType="separate"/>
            </w: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 w:bidi="ar"/>
              </w:rPr>
              <w:t>20.1</w:t>
            </w: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657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bidi="ar"/>
              </w:rPr>
            </w:pPr>
          </w:p>
        </w:tc>
        <w:tc>
          <w:tcPr>
            <w:tcW w:w="7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bidi="ar"/>
              </w:rPr>
            </w:pPr>
          </w:p>
        </w:tc>
        <w:tc>
          <w:tcPr>
            <w:tcW w:w="2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 w:bidi="ar"/>
              </w:rPr>
              <w:t>氨氮</w:t>
            </w: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</w:rPr>
              <w:t>（mg/L）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18.14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18.50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18.38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18.56</w:t>
            </w:r>
          </w:p>
        </w:tc>
        <w:tc>
          <w:tcPr>
            <w:tcW w:w="12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fldChar w:fldCharType="begin"/>
            </w: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instrText xml:space="preserve"> = average(D7:G7) \* MERGEFORMAT </w:instrText>
            </w: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fldChar w:fldCharType="separate"/>
            </w: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18.4</w:t>
            </w: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fldChar w:fldCharType="end"/>
            </w: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657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bidi="ar"/>
              </w:rPr>
            </w:pPr>
          </w:p>
        </w:tc>
        <w:tc>
          <w:tcPr>
            <w:tcW w:w="7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bidi="ar"/>
              </w:rPr>
            </w:pPr>
          </w:p>
        </w:tc>
        <w:tc>
          <w:tcPr>
            <w:tcW w:w="2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 w:bidi="ar"/>
              </w:rPr>
              <w:t>动植物油</w:t>
            </w: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</w:rPr>
              <w:t>（mg/L）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0.09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0.09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0.11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0.06</w:t>
            </w:r>
          </w:p>
        </w:tc>
        <w:tc>
          <w:tcPr>
            <w:tcW w:w="12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0.09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657" w:type="dxa"/>
            <w:vMerge w:val="continue"/>
            <w:tcBorders>
              <w:top w:val="single" w:color="auto" w:sz="4" w:space="0"/>
              <w:left w:val="nil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bidi="ar"/>
              </w:rPr>
            </w:pPr>
          </w:p>
        </w:tc>
        <w:tc>
          <w:tcPr>
            <w:tcW w:w="7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bidi="ar"/>
              </w:rPr>
            </w:pPr>
          </w:p>
        </w:tc>
        <w:tc>
          <w:tcPr>
            <w:tcW w:w="2057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eastAsia="zh-CN"/>
              </w:rPr>
              <w:t>粪大肠菌群（</w:t>
            </w: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MPN/L</w:t>
            </w: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eastAsia="zh-CN"/>
              </w:rPr>
              <w:t>）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eastAsia="zh-CN"/>
              </w:rPr>
              <w:t>＜20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eastAsia="zh-CN"/>
              </w:rPr>
              <w:t>＜20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eastAsia="zh-CN"/>
              </w:rPr>
              <w:t>＜20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eastAsia="zh-CN"/>
              </w:rPr>
              <w:t>＜20</w:t>
            </w:r>
          </w:p>
        </w:tc>
        <w:tc>
          <w:tcPr>
            <w:tcW w:w="12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 w:bidi="ar"/>
              </w:rPr>
              <w:t>/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657" w:type="dxa"/>
            <w:vMerge w:val="restart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bidi="ar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eastAsia="zh-CN" w:bidi="ar"/>
              </w:rPr>
              <w:t>2018年</w:t>
            </w: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 w:bidi="ar"/>
              </w:rPr>
              <w:t>9</w:t>
            </w: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eastAsia="zh-CN" w:bidi="ar"/>
              </w:rPr>
              <w:t>月</w:t>
            </w: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 w:bidi="ar"/>
              </w:rPr>
              <w:t>19</w:t>
            </w: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eastAsia="zh-CN" w:bidi="ar"/>
              </w:rPr>
              <w:t>日</w:t>
            </w:r>
          </w:p>
        </w:tc>
        <w:tc>
          <w:tcPr>
            <w:tcW w:w="747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bidi="ar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eastAsia="zh-CN"/>
              </w:rPr>
              <w:t>★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1</w:t>
            </w: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院区废水总排口</w:t>
            </w:r>
          </w:p>
        </w:tc>
        <w:tc>
          <w:tcPr>
            <w:tcW w:w="2057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pH</w:t>
            </w:r>
          </w:p>
        </w:tc>
        <w:tc>
          <w:tcPr>
            <w:tcW w:w="1214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7.23</w:t>
            </w:r>
          </w:p>
        </w:tc>
        <w:tc>
          <w:tcPr>
            <w:tcW w:w="1214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7.39</w:t>
            </w:r>
          </w:p>
        </w:tc>
        <w:tc>
          <w:tcPr>
            <w:tcW w:w="1214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7.37</w:t>
            </w:r>
          </w:p>
        </w:tc>
        <w:tc>
          <w:tcPr>
            <w:tcW w:w="1214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7.35</w:t>
            </w:r>
          </w:p>
        </w:tc>
        <w:tc>
          <w:tcPr>
            <w:tcW w:w="1217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657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bidi="ar"/>
              </w:rPr>
            </w:pPr>
          </w:p>
        </w:tc>
        <w:tc>
          <w:tcPr>
            <w:tcW w:w="7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240" w:lineRule="auto"/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bidi="ar"/>
              </w:rPr>
            </w:pPr>
          </w:p>
        </w:tc>
        <w:tc>
          <w:tcPr>
            <w:tcW w:w="2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eastAsia="zh-CN"/>
              </w:rPr>
              <w:t>悬浮物</w:t>
            </w: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</w:rPr>
              <w:t>（mg/L）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ND（4）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ND（4）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12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657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bidi="ar"/>
              </w:rPr>
            </w:pPr>
          </w:p>
        </w:tc>
        <w:tc>
          <w:tcPr>
            <w:tcW w:w="7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240" w:lineRule="auto"/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bidi="ar"/>
              </w:rPr>
            </w:pPr>
          </w:p>
        </w:tc>
        <w:tc>
          <w:tcPr>
            <w:tcW w:w="2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bidi="ar"/>
              </w:rPr>
              <w:t>化学需氧量</w:t>
            </w: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</w:rPr>
              <w:t>（mg/L）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23.2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23.2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23.5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23.8</w:t>
            </w:r>
          </w:p>
        </w:tc>
        <w:tc>
          <w:tcPr>
            <w:tcW w:w="12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fldChar w:fldCharType="begin"/>
            </w: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instrText xml:space="preserve"> = average(D12:G12) \* MERGEFORMAT </w:instrText>
            </w: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fldChar w:fldCharType="separate"/>
            </w: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23.4</w:t>
            </w: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fldChar w:fldCharType="end"/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657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bidi="ar"/>
              </w:rPr>
            </w:pPr>
          </w:p>
        </w:tc>
        <w:tc>
          <w:tcPr>
            <w:tcW w:w="7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240" w:lineRule="auto"/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bidi="ar"/>
              </w:rPr>
            </w:pPr>
          </w:p>
        </w:tc>
        <w:tc>
          <w:tcPr>
            <w:tcW w:w="2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eastAsia="zh-CN"/>
              </w:rPr>
              <w:t>生化需氧量</w:t>
            </w: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</w:rPr>
              <w:t>（mg/L）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17.7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18.7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18.7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18.6</w:t>
            </w:r>
          </w:p>
        </w:tc>
        <w:tc>
          <w:tcPr>
            <w:tcW w:w="12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fldChar w:fldCharType="begin"/>
            </w: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instrText xml:space="preserve"> = average(D13:G13) \* MERGEFORMAT </w:instrText>
            </w: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fldChar w:fldCharType="separate"/>
            </w: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18.4</w:t>
            </w: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fldChar w:fldCharType="end"/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657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bidi="ar"/>
              </w:rPr>
            </w:pPr>
          </w:p>
        </w:tc>
        <w:tc>
          <w:tcPr>
            <w:tcW w:w="7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240" w:lineRule="auto"/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bidi="ar"/>
              </w:rPr>
            </w:pPr>
          </w:p>
        </w:tc>
        <w:tc>
          <w:tcPr>
            <w:tcW w:w="2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 w:bidi="ar"/>
              </w:rPr>
              <w:t>氨氮</w:t>
            </w: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</w:rPr>
              <w:t>（mg/L）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18.35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18.53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18.44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18.50</w:t>
            </w:r>
          </w:p>
        </w:tc>
        <w:tc>
          <w:tcPr>
            <w:tcW w:w="12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fldChar w:fldCharType="begin"/>
            </w: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instrText xml:space="preserve"> = average(D14:G14) \* MERGEFORMAT </w:instrText>
            </w: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fldChar w:fldCharType="separate"/>
            </w: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18.46</w:t>
            </w: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fldChar w:fldCharType="end"/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657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bidi="ar"/>
              </w:rPr>
            </w:pPr>
          </w:p>
        </w:tc>
        <w:tc>
          <w:tcPr>
            <w:tcW w:w="7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240" w:lineRule="auto"/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bidi="ar"/>
              </w:rPr>
            </w:pPr>
          </w:p>
        </w:tc>
        <w:tc>
          <w:tcPr>
            <w:tcW w:w="2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 w:bidi="ar"/>
              </w:rPr>
              <w:t>动植物油</w:t>
            </w: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</w:rPr>
              <w:t>（mg/L）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0.10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0.10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0.07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0.08</w:t>
            </w:r>
          </w:p>
        </w:tc>
        <w:tc>
          <w:tcPr>
            <w:tcW w:w="12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fldChar w:fldCharType="begin"/>
            </w: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instrText xml:space="preserve"> = average(D15:G15) \* MERGEFORMAT </w:instrText>
            </w: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fldChar w:fldCharType="separate"/>
            </w: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0.09</w:t>
            </w: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fldChar w:fldCharType="end"/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657" w:type="dxa"/>
            <w:vMerge w:val="continue"/>
            <w:tcBorders>
              <w:top w:val="single" w:color="auto" w:sz="4" w:space="0"/>
              <w:left w:val="nil"/>
              <w:right w:val="single" w:color="auto" w:sz="4" w:space="0"/>
            </w:tcBorders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bidi="ar"/>
              </w:rPr>
            </w:pPr>
          </w:p>
        </w:tc>
        <w:tc>
          <w:tcPr>
            <w:tcW w:w="747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widowControl/>
              <w:spacing w:line="240" w:lineRule="auto"/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bidi="ar"/>
              </w:rPr>
            </w:pPr>
          </w:p>
        </w:tc>
        <w:tc>
          <w:tcPr>
            <w:tcW w:w="205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eastAsia="zh-CN"/>
              </w:rPr>
              <w:t>粪大肠菌群（</w:t>
            </w: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MPN/L</w:t>
            </w: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eastAsia="zh-CN"/>
              </w:rPr>
              <w:t>）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＜20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＜20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＜20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＜20</w:t>
            </w:r>
          </w:p>
        </w:tc>
        <w:tc>
          <w:tcPr>
            <w:tcW w:w="1217" w:type="dxa"/>
            <w:gridSpan w:val="2"/>
            <w:tcBorders>
              <w:top w:val="single" w:color="auto" w:sz="4" w:space="0"/>
              <w:left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/</w:t>
            </w:r>
          </w:p>
        </w:tc>
      </w:tr>
    </w:tbl>
    <w:p>
      <w:pPr>
        <w:jc w:val="both"/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>
      <w:pPr>
        <w:jc w:val="both"/>
        <w:rPr>
          <w:sz w:val="20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5</w:t>
      </w:r>
      <w:r>
        <w:rPr>
          <w:rFonts w:hint="eastAsia" w:ascii="楷体" w:hAnsi="楷体" w:eastAsia="楷体" w:cs="楷体"/>
          <w:sz w:val="28"/>
          <w:szCs w:val="28"/>
        </w:rPr>
        <w:t>.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 xml:space="preserve">2 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噪声</w:t>
      </w:r>
    </w:p>
    <w:p>
      <w:pPr>
        <w:adjustRightInd w:val="0"/>
        <w:snapToGrid w:val="0"/>
        <w:spacing w:line="360" w:lineRule="auto"/>
        <w:ind w:firstLine="560" w:firstLineChars="200"/>
        <w:rPr>
          <w:rFonts w:ascii="楷体" w:hAnsi="楷体" w:eastAsia="楷体" w:cs="楷体"/>
          <w:bCs/>
          <w:color w:val="auto"/>
          <w:sz w:val="28"/>
          <w:szCs w:val="28"/>
        </w:rPr>
      </w:pPr>
      <w:r>
        <w:rPr>
          <w:rFonts w:hint="eastAsia" w:ascii="楷体" w:hAnsi="楷体" w:eastAsia="楷体" w:cs="楷体"/>
          <w:bCs/>
          <w:sz w:val="28"/>
          <w:szCs w:val="28"/>
          <w:lang w:eastAsia="zh-CN"/>
        </w:rPr>
        <w:t>噪声</w:t>
      </w:r>
      <w:r>
        <w:rPr>
          <w:rFonts w:hint="eastAsia" w:ascii="楷体" w:hAnsi="楷体" w:eastAsia="楷体" w:cs="楷体"/>
          <w:bCs/>
          <w:sz w:val="28"/>
          <w:szCs w:val="28"/>
        </w:rPr>
        <w:t>监</w:t>
      </w:r>
      <w:r>
        <w:rPr>
          <w:rFonts w:hint="eastAsia" w:ascii="楷体" w:hAnsi="楷体" w:eastAsia="楷体" w:cs="楷体"/>
          <w:bCs/>
          <w:color w:val="auto"/>
          <w:sz w:val="28"/>
          <w:szCs w:val="28"/>
        </w:rPr>
        <w:t>测结果见表</w:t>
      </w:r>
      <w:r>
        <w:rPr>
          <w:rFonts w:hint="eastAsia" w:ascii="楷体" w:hAnsi="楷体" w:eastAsia="楷体" w:cs="楷体"/>
          <w:bCs/>
          <w:color w:val="auto"/>
          <w:sz w:val="28"/>
          <w:szCs w:val="28"/>
          <w:lang w:val="en-US" w:eastAsia="zh-CN"/>
        </w:rPr>
        <w:t>5-2</w:t>
      </w:r>
      <w:r>
        <w:rPr>
          <w:rFonts w:hint="eastAsia" w:ascii="楷体" w:hAnsi="楷体" w:eastAsia="楷体" w:cs="楷体"/>
          <w:bCs/>
          <w:color w:val="auto"/>
          <w:sz w:val="28"/>
          <w:szCs w:val="28"/>
        </w:rPr>
        <w:t>：</w:t>
      </w:r>
    </w:p>
    <w:p>
      <w:pPr>
        <w:ind w:firstLine="420" w:firstLineChars="200"/>
        <w:jc w:val="center"/>
        <w:rPr>
          <w:rFonts w:ascii="黑体" w:hAnsi="黑体" w:eastAsia="黑体" w:cs="黑体"/>
          <w:color w:val="auto"/>
          <w:szCs w:val="21"/>
        </w:rPr>
      </w:pPr>
      <w:r>
        <w:rPr>
          <w:rFonts w:hint="eastAsia" w:ascii="黑体" w:hAnsi="黑体" w:eastAsia="黑体" w:cs="黑体"/>
          <w:color w:val="auto"/>
          <w:szCs w:val="21"/>
        </w:rPr>
        <w:t>表</w:t>
      </w:r>
      <w:r>
        <w:rPr>
          <w:rFonts w:hint="eastAsia" w:ascii="黑体" w:hAnsi="黑体" w:eastAsia="黑体" w:cs="黑体"/>
          <w:color w:val="auto"/>
          <w:szCs w:val="21"/>
          <w:lang w:val="en-US" w:eastAsia="zh-CN"/>
        </w:rPr>
        <w:t>5-2</w:t>
      </w:r>
      <w:r>
        <w:rPr>
          <w:rFonts w:hint="eastAsia" w:ascii="黑体" w:hAnsi="黑体" w:eastAsia="黑体" w:cs="黑体"/>
          <w:color w:val="auto"/>
          <w:szCs w:val="21"/>
        </w:rPr>
        <w:t xml:space="preserve"> 噪声监测结果</w:t>
      </w:r>
    </w:p>
    <w:tbl>
      <w:tblPr>
        <w:tblStyle w:val="9"/>
        <w:tblW w:w="9070" w:type="dxa"/>
        <w:jc w:val="center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9"/>
        <w:gridCol w:w="643"/>
        <w:gridCol w:w="2185"/>
        <w:gridCol w:w="1843"/>
        <w:gridCol w:w="1835"/>
        <w:gridCol w:w="1835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29" w:type="dxa"/>
            <w:vMerge w:val="restart"/>
            <w:tcBorders>
              <w:tl2br w:val="nil"/>
              <w:tr2bl w:val="nil"/>
            </w:tcBorders>
            <w:shd w:val="clear" w:color="auto" w:fill="FFFF99"/>
            <w:vAlign w:val="center"/>
          </w:tcPr>
          <w:p>
            <w:pPr>
              <w:adjustRightInd w:val="0"/>
              <w:contextualSpacing/>
              <w:jc w:val="center"/>
              <w:rPr>
                <w:rFonts w:ascii="黑体" w:hAnsi="黑体" w:eastAsia="黑体" w:cs="黑体"/>
                <w:b/>
                <w:bCs/>
                <w:sz w:val="20"/>
              </w:rPr>
            </w:pPr>
            <w:bookmarkStart w:id="0" w:name="OLE_LINK4"/>
            <w:r>
              <w:rPr>
                <w:rFonts w:hint="eastAsia" w:ascii="黑体" w:hAnsi="黑体" w:eastAsia="黑体" w:cs="黑体"/>
                <w:b/>
                <w:bCs/>
                <w:sz w:val="20"/>
              </w:rPr>
              <w:t>监测时间</w:t>
            </w:r>
          </w:p>
        </w:tc>
        <w:tc>
          <w:tcPr>
            <w:tcW w:w="643" w:type="dxa"/>
            <w:vMerge w:val="restart"/>
            <w:tcBorders>
              <w:tl2br w:val="nil"/>
              <w:tr2bl w:val="nil"/>
            </w:tcBorders>
            <w:shd w:val="clear" w:color="auto" w:fill="FFFF99"/>
            <w:vAlign w:val="center"/>
          </w:tcPr>
          <w:p>
            <w:pPr>
              <w:adjustRightInd w:val="0"/>
              <w:contextualSpacing/>
              <w:jc w:val="center"/>
              <w:rPr>
                <w:rFonts w:ascii="黑体" w:hAnsi="黑体" w:eastAsia="黑体" w:cs="黑体"/>
                <w:b/>
                <w:bCs/>
                <w:sz w:val="20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0"/>
              </w:rPr>
              <w:t>点位编号</w:t>
            </w:r>
          </w:p>
        </w:tc>
        <w:tc>
          <w:tcPr>
            <w:tcW w:w="2185" w:type="dxa"/>
            <w:vMerge w:val="restart"/>
            <w:tcBorders>
              <w:tl2br w:val="nil"/>
              <w:tr2bl w:val="nil"/>
            </w:tcBorders>
            <w:shd w:val="clear" w:color="auto" w:fill="FFFF99"/>
            <w:vAlign w:val="center"/>
          </w:tcPr>
          <w:p>
            <w:pPr>
              <w:adjustRightInd w:val="0"/>
              <w:contextualSpacing/>
              <w:jc w:val="center"/>
              <w:rPr>
                <w:rFonts w:ascii="黑体" w:hAnsi="黑体" w:eastAsia="黑体" w:cs="黑体"/>
                <w:b/>
                <w:bCs/>
                <w:sz w:val="20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0"/>
              </w:rPr>
              <w:t>监测点位置</w:t>
            </w:r>
          </w:p>
        </w:tc>
        <w:tc>
          <w:tcPr>
            <w:tcW w:w="1843" w:type="dxa"/>
            <w:vMerge w:val="restart"/>
            <w:tcBorders>
              <w:tl2br w:val="nil"/>
              <w:tr2bl w:val="nil"/>
            </w:tcBorders>
            <w:shd w:val="clear" w:color="auto" w:fill="FFFF99"/>
            <w:vAlign w:val="center"/>
          </w:tcPr>
          <w:p>
            <w:pPr>
              <w:adjustRightInd w:val="0"/>
              <w:contextualSpacing/>
              <w:jc w:val="center"/>
              <w:rPr>
                <w:rFonts w:ascii="黑体" w:hAnsi="黑体" w:eastAsia="黑体" w:cs="黑体"/>
                <w:b/>
                <w:bCs/>
                <w:sz w:val="20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0"/>
              </w:rPr>
              <w:t>监测点位</w:t>
            </w:r>
          </w:p>
          <w:p>
            <w:pPr>
              <w:adjustRightInd w:val="0"/>
              <w:contextualSpacing/>
              <w:jc w:val="center"/>
              <w:rPr>
                <w:rFonts w:ascii="黑体" w:hAnsi="黑体" w:eastAsia="黑体" w:cs="黑体"/>
                <w:b/>
                <w:bCs/>
                <w:sz w:val="20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0"/>
              </w:rPr>
              <w:t>GPS坐标</w:t>
            </w:r>
          </w:p>
        </w:tc>
        <w:tc>
          <w:tcPr>
            <w:tcW w:w="3670" w:type="dxa"/>
            <w:gridSpan w:val="2"/>
            <w:tcBorders>
              <w:tl2br w:val="nil"/>
              <w:tr2bl w:val="nil"/>
            </w:tcBorders>
            <w:shd w:val="clear" w:color="auto" w:fill="FFFF99"/>
            <w:vAlign w:val="center"/>
          </w:tcPr>
          <w:p>
            <w:pPr>
              <w:adjustRightInd w:val="0"/>
              <w:contextualSpacing/>
              <w:jc w:val="center"/>
              <w:rPr>
                <w:rFonts w:hint="eastAsia" w:ascii="黑体" w:hAnsi="黑体" w:eastAsia="黑体" w:cs="黑体"/>
                <w:b/>
                <w:bCs/>
                <w:sz w:val="20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0"/>
              </w:rPr>
              <w:t>测量值[dB(A)]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29" w:type="dxa"/>
            <w:vMerge w:val="continue"/>
            <w:tcBorders>
              <w:bottom w:val="single" w:color="auto" w:sz="12" w:space="0"/>
              <w:tl2br w:val="nil"/>
              <w:tr2bl w:val="nil"/>
            </w:tcBorders>
            <w:shd w:val="clear" w:color="auto" w:fill="FFFF99"/>
            <w:vAlign w:val="center"/>
          </w:tcPr>
          <w:p>
            <w:pPr>
              <w:adjustRightInd w:val="0"/>
              <w:contextualSpacing/>
              <w:jc w:val="center"/>
              <w:rPr>
                <w:rFonts w:ascii="黑体" w:hAnsi="黑体" w:eastAsia="黑体" w:cs="黑体"/>
                <w:b/>
                <w:bCs/>
                <w:sz w:val="20"/>
              </w:rPr>
            </w:pPr>
          </w:p>
        </w:tc>
        <w:tc>
          <w:tcPr>
            <w:tcW w:w="643" w:type="dxa"/>
            <w:vMerge w:val="continue"/>
            <w:tcBorders>
              <w:bottom w:val="single" w:color="auto" w:sz="12" w:space="0"/>
              <w:tl2br w:val="nil"/>
              <w:tr2bl w:val="nil"/>
            </w:tcBorders>
            <w:shd w:val="clear" w:color="auto" w:fill="FFFF99"/>
            <w:vAlign w:val="center"/>
          </w:tcPr>
          <w:p>
            <w:pPr>
              <w:adjustRightInd w:val="0"/>
              <w:contextualSpacing/>
              <w:jc w:val="center"/>
              <w:rPr>
                <w:rFonts w:ascii="黑体" w:hAnsi="黑体" w:eastAsia="黑体" w:cs="黑体"/>
                <w:b/>
                <w:bCs/>
                <w:sz w:val="20"/>
              </w:rPr>
            </w:pPr>
          </w:p>
        </w:tc>
        <w:tc>
          <w:tcPr>
            <w:tcW w:w="2185" w:type="dxa"/>
            <w:vMerge w:val="continue"/>
            <w:tcBorders>
              <w:bottom w:val="single" w:color="auto" w:sz="12" w:space="0"/>
              <w:tl2br w:val="nil"/>
              <w:tr2bl w:val="nil"/>
            </w:tcBorders>
            <w:shd w:val="clear" w:color="auto" w:fill="FFFF99"/>
            <w:vAlign w:val="center"/>
          </w:tcPr>
          <w:p>
            <w:pPr>
              <w:adjustRightInd w:val="0"/>
              <w:contextualSpacing/>
              <w:jc w:val="center"/>
              <w:rPr>
                <w:rFonts w:ascii="黑体" w:hAnsi="黑体" w:eastAsia="黑体" w:cs="黑体"/>
                <w:b/>
                <w:bCs/>
                <w:sz w:val="20"/>
              </w:rPr>
            </w:pPr>
          </w:p>
        </w:tc>
        <w:tc>
          <w:tcPr>
            <w:tcW w:w="1843" w:type="dxa"/>
            <w:vMerge w:val="continue"/>
            <w:tcBorders>
              <w:bottom w:val="single" w:color="auto" w:sz="12" w:space="0"/>
              <w:tl2br w:val="nil"/>
              <w:tr2bl w:val="nil"/>
            </w:tcBorders>
            <w:shd w:val="clear" w:color="auto" w:fill="FFFF99"/>
            <w:vAlign w:val="center"/>
          </w:tcPr>
          <w:p>
            <w:pPr>
              <w:adjustRightInd w:val="0"/>
              <w:contextualSpacing/>
              <w:jc w:val="center"/>
              <w:rPr>
                <w:rFonts w:ascii="黑体" w:hAnsi="黑体" w:eastAsia="黑体" w:cs="黑体"/>
                <w:b/>
                <w:bCs/>
                <w:sz w:val="20"/>
              </w:rPr>
            </w:pPr>
          </w:p>
        </w:tc>
        <w:tc>
          <w:tcPr>
            <w:tcW w:w="1835" w:type="dxa"/>
            <w:tcBorders>
              <w:bottom w:val="single" w:color="auto" w:sz="12" w:space="0"/>
              <w:tl2br w:val="nil"/>
              <w:tr2bl w:val="nil"/>
            </w:tcBorders>
            <w:shd w:val="clear" w:color="auto" w:fill="FFFF99"/>
            <w:vAlign w:val="center"/>
          </w:tcPr>
          <w:p>
            <w:pPr>
              <w:adjustRightInd w:val="0"/>
              <w:contextualSpacing/>
              <w:jc w:val="center"/>
              <w:rPr>
                <w:rFonts w:hint="eastAsia" w:ascii="黑体" w:hAnsi="黑体" w:eastAsia="黑体" w:cs="黑体"/>
                <w:b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</w:rPr>
              <w:t>昼间（</w:t>
            </w: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  <w:lang w:val="en-US" w:eastAsia="zh-CN"/>
              </w:rPr>
              <w:t>10</w:t>
            </w: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</w:rPr>
              <w:t>:</w:t>
            </w: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  <w:lang w:val="en-US" w:eastAsia="zh-CN"/>
              </w:rPr>
              <w:t>00</w:t>
            </w: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</w:rPr>
              <w:t>-</w:t>
            </w: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  <w:lang w:val="en-US" w:eastAsia="zh-CN"/>
              </w:rPr>
              <w:t>12</w:t>
            </w: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</w:rPr>
              <w:t>:00）</w:t>
            </w:r>
          </w:p>
        </w:tc>
        <w:tc>
          <w:tcPr>
            <w:tcW w:w="1835" w:type="dxa"/>
            <w:tcBorders>
              <w:bottom w:val="single" w:color="auto" w:sz="12" w:space="0"/>
              <w:tl2br w:val="nil"/>
              <w:tr2bl w:val="nil"/>
            </w:tcBorders>
            <w:shd w:val="clear" w:color="auto" w:fill="FFFF99"/>
            <w:vAlign w:val="center"/>
          </w:tcPr>
          <w:p>
            <w:pPr>
              <w:adjustRightInd w:val="0"/>
              <w:contextualSpacing/>
              <w:jc w:val="center"/>
              <w:rPr>
                <w:rFonts w:hint="eastAsia" w:ascii="黑体" w:hAnsi="黑体" w:eastAsia="黑体" w:cs="黑体"/>
                <w:b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  <w:lang w:eastAsia="zh-CN"/>
              </w:rPr>
              <w:t>夜</w:t>
            </w: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</w:rPr>
              <w:t>间（</w:t>
            </w: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  <w:lang w:val="en-US" w:eastAsia="zh-CN"/>
              </w:rPr>
              <w:t>22</w:t>
            </w: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</w:rPr>
              <w:t>:</w:t>
            </w: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  <w:lang w:val="en-US" w:eastAsia="zh-CN"/>
              </w:rPr>
              <w:t>00</w:t>
            </w: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</w:rPr>
              <w:t>-</w:t>
            </w: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  <w:lang w:val="en-US" w:eastAsia="zh-CN"/>
              </w:rPr>
              <w:t>24</w:t>
            </w: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</w:rPr>
              <w:t>:00）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729" w:type="dxa"/>
            <w:vMerge w:val="restart"/>
            <w:tcBorders>
              <w:top w:val="single" w:color="auto" w:sz="12" w:space="0"/>
            </w:tcBorders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0"/>
              </w:rPr>
            </w:pPr>
            <w:r>
              <w:rPr>
                <w:rFonts w:hint="eastAsia" w:ascii="黑体" w:hAnsi="宋体" w:eastAsia="黑体" w:cs="黑体"/>
                <w:bCs/>
                <w:sz w:val="20"/>
                <w:lang w:eastAsia="zh-CN" w:bidi="ar"/>
              </w:rPr>
              <w:t>2018年5月7日</w:t>
            </w:r>
          </w:p>
        </w:tc>
        <w:tc>
          <w:tcPr>
            <w:tcW w:w="643" w:type="dxa"/>
            <w:tcBorders>
              <w:top w:val="single" w:color="auto" w:sz="12" w:space="0"/>
            </w:tcBorders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0"/>
              </w:rPr>
            </w:pPr>
            <w:bookmarkStart w:id="1" w:name="OLE_LINK5"/>
            <w:r>
              <w:rPr>
                <w:rFonts w:hint="eastAsia" w:ascii="黑体" w:hAnsi="黑体" w:eastAsia="黑体" w:cs="黑体"/>
                <w:sz w:val="20"/>
              </w:rPr>
              <w:t>▲1</w:t>
            </w:r>
          </w:p>
          <w:bookmarkEnd w:id="1"/>
        </w:tc>
        <w:tc>
          <w:tcPr>
            <w:tcW w:w="2185" w:type="dxa"/>
            <w:tcBorders>
              <w:top w:val="single" w:color="auto" w:sz="12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ascii="黑体" w:hAnsi="黑体" w:eastAsia="黑体" w:cs="黑体"/>
                <w:sz w:val="20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项目东侧厂界外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 xml:space="preserve">1m </w:t>
            </w:r>
          </w:p>
        </w:tc>
        <w:tc>
          <w:tcPr>
            <w:tcW w:w="1843" w:type="dxa"/>
            <w:tcBorders>
              <w:top w:val="single" w:color="auto" w:sz="1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黑体" w:eastAsia="黑体" w:cs="黑体"/>
                <w:color w:val="auto"/>
                <w:sz w:val="20"/>
              </w:rPr>
            </w:pPr>
            <w:bookmarkStart w:id="2" w:name="OLE_LINK6"/>
            <w:r>
              <w:rPr>
                <w:rFonts w:hint="eastAsia" w:ascii="黑体" w:hAnsi="黑体" w:eastAsia="黑体" w:cs="黑体"/>
                <w:color w:val="auto"/>
                <w:sz w:val="20"/>
              </w:rPr>
              <w:t>N：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30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°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34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′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8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″</w:t>
            </w:r>
          </w:p>
          <w:p>
            <w:pPr>
              <w:widowControl/>
              <w:jc w:val="center"/>
              <w:textAlignment w:val="center"/>
              <w:rPr>
                <w:rFonts w:ascii="黑体" w:hAnsi="黑体" w:eastAsia="黑体" w:cs="黑体"/>
                <w:color w:val="auto"/>
                <w:sz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</w:rPr>
              <w:t>E：11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4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°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15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′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44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″</w:t>
            </w:r>
            <w:bookmarkEnd w:id="2"/>
          </w:p>
        </w:tc>
        <w:tc>
          <w:tcPr>
            <w:tcW w:w="1835" w:type="dxa"/>
            <w:tcBorders>
              <w:top w:val="single" w:color="auto" w:sz="12" w:space="0"/>
            </w:tcBorders>
            <w:vAlign w:val="center"/>
          </w:tcPr>
          <w:p>
            <w:pPr>
              <w:adjustRightInd w:val="0"/>
              <w:ind w:right="-107" w:rightChars="-51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58.9</w:t>
            </w:r>
          </w:p>
        </w:tc>
        <w:tc>
          <w:tcPr>
            <w:tcW w:w="1835" w:type="dxa"/>
            <w:tcBorders>
              <w:top w:val="single" w:color="auto" w:sz="12" w:space="0"/>
            </w:tcBorders>
            <w:vAlign w:val="center"/>
          </w:tcPr>
          <w:p>
            <w:pPr>
              <w:adjustRightInd w:val="0"/>
              <w:ind w:right="-107" w:rightChars="-51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48.7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2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0"/>
              </w:rPr>
            </w:pPr>
          </w:p>
        </w:tc>
        <w:tc>
          <w:tcPr>
            <w:tcW w:w="64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0"/>
              </w:rPr>
            </w:pPr>
            <w:r>
              <w:rPr>
                <w:rFonts w:hint="eastAsia" w:ascii="黑体" w:hAnsi="黑体" w:eastAsia="黑体" w:cs="黑体"/>
                <w:sz w:val="20"/>
              </w:rPr>
              <w:t>▲2</w:t>
            </w:r>
          </w:p>
        </w:tc>
        <w:tc>
          <w:tcPr>
            <w:tcW w:w="218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</w:pP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项目南侧厂界外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 xml:space="preserve">1m </w:t>
            </w:r>
          </w:p>
        </w:tc>
        <w:tc>
          <w:tcPr>
            <w:tcW w:w="1843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黑体" w:eastAsia="黑体" w:cs="黑体"/>
                <w:color w:val="auto"/>
                <w:sz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</w:rPr>
              <w:t>N：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30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°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34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′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3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″</w:t>
            </w:r>
          </w:p>
          <w:p>
            <w:pPr>
              <w:widowControl/>
              <w:jc w:val="center"/>
              <w:textAlignment w:val="center"/>
              <w:rPr>
                <w:rFonts w:ascii="黑体" w:hAnsi="黑体" w:eastAsia="黑体" w:cs="黑体"/>
                <w:color w:val="auto"/>
                <w:sz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</w:rPr>
              <w:t>E：11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4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°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15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′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42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″</w:t>
            </w:r>
          </w:p>
        </w:tc>
        <w:tc>
          <w:tcPr>
            <w:tcW w:w="1835" w:type="dxa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ind w:right="-107" w:rightChars="-51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57.2</w:t>
            </w:r>
          </w:p>
        </w:tc>
        <w:tc>
          <w:tcPr>
            <w:tcW w:w="1835" w:type="dxa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ind w:right="-107" w:rightChars="-51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47.5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2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0"/>
              </w:rPr>
            </w:pPr>
          </w:p>
        </w:tc>
        <w:tc>
          <w:tcPr>
            <w:tcW w:w="64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sz w:val="20"/>
              </w:rPr>
              <w:t>▲3</w:t>
            </w:r>
          </w:p>
        </w:tc>
        <w:tc>
          <w:tcPr>
            <w:tcW w:w="21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ascii="黑体" w:hAnsi="黑体" w:eastAsia="黑体" w:cs="黑体"/>
                <w:sz w:val="20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项目西侧厂界外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 xml:space="preserve">1m </w:t>
            </w:r>
          </w:p>
        </w:tc>
        <w:tc>
          <w:tcPr>
            <w:tcW w:w="1843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黑体" w:eastAsia="黑体" w:cs="黑体"/>
                <w:color w:val="auto"/>
                <w:sz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</w:rPr>
              <w:t>N：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30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°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34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′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8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″</w:t>
            </w:r>
          </w:p>
          <w:p>
            <w:pPr>
              <w:widowControl/>
              <w:jc w:val="center"/>
              <w:textAlignment w:val="center"/>
              <w:rPr>
                <w:rFonts w:ascii="黑体" w:hAnsi="黑体" w:eastAsia="黑体" w:cs="黑体"/>
                <w:color w:val="auto"/>
                <w:sz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</w:rPr>
              <w:t>E：11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4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°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15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′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39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″</w:t>
            </w:r>
          </w:p>
        </w:tc>
        <w:tc>
          <w:tcPr>
            <w:tcW w:w="1835" w:type="dxa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ind w:right="-107" w:rightChars="-51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57.1</w:t>
            </w:r>
          </w:p>
        </w:tc>
        <w:tc>
          <w:tcPr>
            <w:tcW w:w="1835" w:type="dxa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ind w:right="-107" w:rightChars="-51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47.4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2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0"/>
              </w:rPr>
            </w:pPr>
          </w:p>
        </w:tc>
        <w:tc>
          <w:tcPr>
            <w:tcW w:w="64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</w:rPr>
            </w:pPr>
            <w:r>
              <w:rPr>
                <w:rFonts w:hint="eastAsia" w:ascii="黑体" w:hAnsi="黑体" w:eastAsia="黑体" w:cs="黑体"/>
                <w:sz w:val="20"/>
              </w:rPr>
              <w:t>▲4</w:t>
            </w:r>
          </w:p>
        </w:tc>
        <w:tc>
          <w:tcPr>
            <w:tcW w:w="21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项目北侧厂界外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 xml:space="preserve">1m </w:t>
            </w:r>
          </w:p>
        </w:tc>
        <w:tc>
          <w:tcPr>
            <w:tcW w:w="1843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黑体" w:eastAsia="黑体" w:cs="黑体"/>
                <w:color w:val="auto"/>
                <w:sz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</w:rPr>
              <w:t>N：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30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°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34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′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9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″</w:t>
            </w:r>
          </w:p>
          <w:p>
            <w:pPr>
              <w:widowControl/>
              <w:jc w:val="center"/>
              <w:textAlignment w:val="center"/>
              <w:rPr>
                <w:rFonts w:hint="eastAsia" w:ascii="黑体" w:hAnsi="黑体" w:eastAsia="黑体" w:cs="黑体"/>
                <w:color w:val="auto"/>
                <w:sz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</w:rPr>
              <w:t>E：11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4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°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15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′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43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″</w:t>
            </w:r>
          </w:p>
        </w:tc>
        <w:tc>
          <w:tcPr>
            <w:tcW w:w="1835" w:type="dxa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ind w:right="-107" w:rightChars="-51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57.0</w:t>
            </w:r>
          </w:p>
        </w:tc>
        <w:tc>
          <w:tcPr>
            <w:tcW w:w="1835" w:type="dxa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ind w:right="-107" w:rightChars="-51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47.6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29" w:type="dxa"/>
            <w:vMerge w:val="continue"/>
            <w:tcBorders>
              <w:bottom w:val="single" w:color="auto" w:sz="12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0"/>
              </w:rPr>
            </w:pPr>
          </w:p>
        </w:tc>
        <w:tc>
          <w:tcPr>
            <w:tcW w:w="643" w:type="dxa"/>
            <w:tcBorders>
              <w:bottom w:val="single" w:color="auto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0"/>
              </w:rPr>
            </w:pPr>
            <w:r>
              <w:rPr>
                <w:rFonts w:hint="eastAsia" w:ascii="黑体" w:hAnsi="黑体" w:eastAsia="黑体" w:cs="黑体"/>
                <w:sz w:val="20"/>
              </w:rPr>
              <w:t>△</w:t>
            </w:r>
            <w:r>
              <w:rPr>
                <w:rFonts w:hint="eastAsia" w:ascii="黑体" w:hAnsi="黑体" w:eastAsia="黑体" w:cs="黑体"/>
                <w:sz w:val="20"/>
                <w:lang w:val="en-US" w:eastAsia="zh-CN"/>
              </w:rPr>
              <w:t>5</w:t>
            </w:r>
          </w:p>
        </w:tc>
        <w:tc>
          <w:tcPr>
            <w:tcW w:w="2185" w:type="dxa"/>
            <w:tcBorders>
              <w:bottom w:val="single" w:color="auto" w:sz="12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</w:rPr>
            </w:pPr>
            <w:r>
              <w:rPr>
                <w:rFonts w:hint="eastAsia" w:ascii="黑体" w:hAnsi="黑体" w:eastAsia="黑体" w:cs="黑体"/>
                <w:sz w:val="20"/>
                <w:lang w:eastAsia="zh-CN"/>
              </w:rPr>
              <w:t>11B病房关窗</w:t>
            </w:r>
          </w:p>
        </w:tc>
        <w:tc>
          <w:tcPr>
            <w:tcW w:w="1843" w:type="dxa"/>
            <w:tcBorders>
              <w:bottom w:val="single" w:color="auto" w:sz="1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黑体" w:eastAsia="黑体" w:cs="黑体"/>
                <w:color w:val="auto"/>
                <w:sz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</w:rPr>
              <w:t>N：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30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°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34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′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8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″</w:t>
            </w:r>
          </w:p>
          <w:p>
            <w:pPr>
              <w:widowControl/>
              <w:jc w:val="center"/>
              <w:textAlignment w:val="center"/>
              <w:rPr>
                <w:rFonts w:hint="eastAsia" w:ascii="黑体" w:hAnsi="黑体" w:eastAsia="黑体" w:cs="黑体"/>
                <w:color w:val="auto"/>
                <w:sz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</w:rPr>
              <w:t>E：11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4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°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15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′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44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″</w:t>
            </w:r>
          </w:p>
        </w:tc>
        <w:tc>
          <w:tcPr>
            <w:tcW w:w="1835" w:type="dxa"/>
            <w:tcBorders>
              <w:bottom w:val="single" w:color="auto" w:sz="12" w:space="0"/>
            </w:tcBorders>
            <w:vAlign w:val="center"/>
          </w:tcPr>
          <w:p>
            <w:pPr>
              <w:adjustRightInd w:val="0"/>
              <w:ind w:right="-107" w:rightChars="-51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43.1</w:t>
            </w:r>
          </w:p>
        </w:tc>
        <w:tc>
          <w:tcPr>
            <w:tcW w:w="1835" w:type="dxa"/>
            <w:tcBorders>
              <w:bottom w:val="single" w:color="auto" w:sz="12" w:space="0"/>
            </w:tcBorders>
            <w:vAlign w:val="center"/>
          </w:tcPr>
          <w:p>
            <w:pPr>
              <w:adjustRightInd w:val="0"/>
              <w:ind w:right="-107" w:rightChars="-51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35.9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29" w:type="dxa"/>
            <w:vMerge w:val="restart"/>
            <w:tcBorders>
              <w:top w:val="single" w:color="auto" w:sz="12" w:space="0"/>
            </w:tcBorders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0"/>
              </w:rPr>
            </w:pPr>
            <w:r>
              <w:rPr>
                <w:rFonts w:hint="eastAsia" w:ascii="黑体" w:hAnsi="宋体" w:eastAsia="黑体" w:cs="黑体"/>
                <w:bCs/>
                <w:sz w:val="20"/>
                <w:lang w:eastAsia="zh-CN" w:bidi="ar"/>
              </w:rPr>
              <w:t>2018年5月</w:t>
            </w:r>
            <w:r>
              <w:rPr>
                <w:rFonts w:hint="eastAsia" w:ascii="黑体" w:hAnsi="宋体" w:eastAsia="黑体" w:cs="黑体"/>
                <w:bCs/>
                <w:sz w:val="20"/>
                <w:lang w:val="en-US" w:eastAsia="zh-CN" w:bidi="ar"/>
              </w:rPr>
              <w:t>8</w:t>
            </w:r>
            <w:r>
              <w:rPr>
                <w:rFonts w:hint="eastAsia" w:ascii="黑体" w:hAnsi="宋体" w:eastAsia="黑体" w:cs="黑体"/>
                <w:bCs/>
                <w:sz w:val="20"/>
                <w:lang w:eastAsia="zh-CN" w:bidi="ar"/>
              </w:rPr>
              <w:t>日</w:t>
            </w:r>
          </w:p>
        </w:tc>
        <w:tc>
          <w:tcPr>
            <w:tcW w:w="643" w:type="dxa"/>
            <w:tcBorders>
              <w:top w:val="single" w:color="auto" w:sz="12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</w:rPr>
            </w:pPr>
            <w:r>
              <w:rPr>
                <w:rFonts w:hint="eastAsia" w:ascii="黑体" w:hAnsi="黑体" w:eastAsia="黑体" w:cs="黑体"/>
                <w:sz w:val="20"/>
              </w:rPr>
              <w:t>▲1</w:t>
            </w:r>
          </w:p>
        </w:tc>
        <w:tc>
          <w:tcPr>
            <w:tcW w:w="2185" w:type="dxa"/>
            <w:tcBorders>
              <w:top w:val="single" w:color="auto" w:sz="12" w:space="0"/>
            </w:tcBorders>
            <w:vAlign w:val="center"/>
          </w:tcPr>
          <w:p>
            <w:pPr>
              <w:pStyle w:val="4"/>
              <w:jc w:val="center"/>
              <w:rPr>
                <w:rFonts w:hint="eastAsia" w:ascii="黑体" w:hAnsi="黑体" w:eastAsia="黑体" w:cs="黑体"/>
                <w:sz w:val="20"/>
                <w:lang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项目东侧厂界外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 xml:space="preserve">1m </w:t>
            </w:r>
          </w:p>
        </w:tc>
        <w:tc>
          <w:tcPr>
            <w:tcW w:w="1843" w:type="dxa"/>
            <w:tcBorders>
              <w:top w:val="single" w:color="auto" w:sz="1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黑体" w:eastAsia="黑体" w:cs="黑体"/>
                <w:color w:val="auto"/>
                <w:sz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</w:rPr>
              <w:t>N：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30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°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34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′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8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″</w:t>
            </w:r>
          </w:p>
          <w:p>
            <w:pPr>
              <w:widowControl/>
              <w:jc w:val="center"/>
              <w:textAlignment w:val="center"/>
              <w:rPr>
                <w:rFonts w:hint="eastAsia" w:ascii="黑体" w:hAnsi="黑体" w:eastAsia="黑体" w:cs="黑体"/>
                <w:color w:val="auto"/>
                <w:sz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</w:rPr>
              <w:t>E：11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4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°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15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′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44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″</w:t>
            </w:r>
          </w:p>
        </w:tc>
        <w:tc>
          <w:tcPr>
            <w:tcW w:w="1835" w:type="dxa"/>
            <w:tcBorders>
              <w:top w:val="single" w:color="auto" w:sz="12" w:space="0"/>
            </w:tcBorders>
            <w:vAlign w:val="center"/>
          </w:tcPr>
          <w:p>
            <w:pPr>
              <w:adjustRightInd w:val="0"/>
              <w:ind w:right="-107" w:rightChars="-51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59.1</w:t>
            </w:r>
          </w:p>
        </w:tc>
        <w:tc>
          <w:tcPr>
            <w:tcW w:w="1835" w:type="dxa"/>
            <w:tcBorders>
              <w:top w:val="single" w:color="auto" w:sz="12" w:space="0"/>
            </w:tcBorders>
            <w:vAlign w:val="center"/>
          </w:tcPr>
          <w:p>
            <w:pPr>
              <w:adjustRightInd w:val="0"/>
              <w:ind w:right="-107" w:rightChars="-51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48.9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29" w:type="dxa"/>
            <w:vMerge w:val="continue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0"/>
              </w:rPr>
            </w:pPr>
          </w:p>
        </w:tc>
        <w:tc>
          <w:tcPr>
            <w:tcW w:w="643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</w:rPr>
            </w:pPr>
            <w:r>
              <w:rPr>
                <w:rFonts w:hint="eastAsia" w:ascii="黑体" w:hAnsi="黑体" w:eastAsia="黑体" w:cs="黑体"/>
                <w:sz w:val="20"/>
              </w:rPr>
              <w:t>▲2</w:t>
            </w:r>
          </w:p>
        </w:tc>
        <w:tc>
          <w:tcPr>
            <w:tcW w:w="218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lang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项目南侧厂界外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 xml:space="preserve">1m 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黑体" w:eastAsia="黑体" w:cs="黑体"/>
                <w:color w:val="auto"/>
                <w:sz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</w:rPr>
              <w:t>N：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30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°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34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′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3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″</w:t>
            </w:r>
          </w:p>
          <w:p>
            <w:pPr>
              <w:widowControl/>
              <w:jc w:val="center"/>
              <w:textAlignment w:val="center"/>
              <w:rPr>
                <w:rFonts w:hint="eastAsia" w:ascii="黑体" w:hAnsi="黑体" w:eastAsia="黑体" w:cs="黑体"/>
                <w:color w:val="auto"/>
                <w:sz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</w:rPr>
              <w:t>E：11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4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°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15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′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42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″</w:t>
            </w:r>
          </w:p>
        </w:tc>
        <w:tc>
          <w:tcPr>
            <w:tcW w:w="1835" w:type="dxa"/>
            <w:vAlign w:val="center"/>
          </w:tcPr>
          <w:p>
            <w:pPr>
              <w:adjustRightInd w:val="0"/>
              <w:ind w:right="-107" w:rightChars="-51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57.4</w:t>
            </w:r>
          </w:p>
        </w:tc>
        <w:tc>
          <w:tcPr>
            <w:tcW w:w="1835" w:type="dxa"/>
            <w:vAlign w:val="center"/>
          </w:tcPr>
          <w:p>
            <w:pPr>
              <w:adjustRightInd w:val="0"/>
              <w:ind w:right="-107" w:rightChars="-51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47.1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29" w:type="dxa"/>
            <w:vMerge w:val="continue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0"/>
              </w:rPr>
            </w:pPr>
          </w:p>
        </w:tc>
        <w:tc>
          <w:tcPr>
            <w:tcW w:w="643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</w:rPr>
            </w:pPr>
            <w:r>
              <w:rPr>
                <w:rFonts w:hint="eastAsia" w:ascii="黑体" w:hAnsi="黑体" w:eastAsia="黑体" w:cs="黑体"/>
                <w:sz w:val="20"/>
              </w:rPr>
              <w:t>▲3</w:t>
            </w:r>
          </w:p>
        </w:tc>
        <w:tc>
          <w:tcPr>
            <w:tcW w:w="2185" w:type="dxa"/>
            <w:vAlign w:val="center"/>
          </w:tcPr>
          <w:p>
            <w:pPr>
              <w:pStyle w:val="4"/>
              <w:jc w:val="center"/>
              <w:rPr>
                <w:rFonts w:hint="eastAsia" w:ascii="黑体" w:hAnsi="黑体" w:eastAsia="黑体" w:cs="黑体"/>
                <w:sz w:val="20"/>
                <w:lang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项目西侧厂界外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 xml:space="preserve">1m 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黑体" w:eastAsia="黑体" w:cs="黑体"/>
                <w:color w:val="auto"/>
                <w:sz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</w:rPr>
              <w:t>N：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30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°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34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′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8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″</w:t>
            </w:r>
          </w:p>
          <w:p>
            <w:pPr>
              <w:widowControl/>
              <w:jc w:val="center"/>
              <w:textAlignment w:val="center"/>
              <w:rPr>
                <w:rFonts w:hint="eastAsia" w:ascii="黑体" w:hAnsi="黑体" w:eastAsia="黑体" w:cs="黑体"/>
                <w:color w:val="auto"/>
                <w:sz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</w:rPr>
              <w:t>E：11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4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°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15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′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39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″</w:t>
            </w:r>
          </w:p>
        </w:tc>
        <w:tc>
          <w:tcPr>
            <w:tcW w:w="1835" w:type="dxa"/>
            <w:vAlign w:val="center"/>
          </w:tcPr>
          <w:p>
            <w:pPr>
              <w:adjustRightInd w:val="0"/>
              <w:ind w:right="-107" w:rightChars="-51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57.5</w:t>
            </w:r>
          </w:p>
        </w:tc>
        <w:tc>
          <w:tcPr>
            <w:tcW w:w="1835" w:type="dxa"/>
            <w:vAlign w:val="center"/>
          </w:tcPr>
          <w:p>
            <w:pPr>
              <w:adjustRightInd w:val="0"/>
              <w:ind w:right="-107" w:rightChars="-51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47.0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29" w:type="dxa"/>
            <w:vMerge w:val="continue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0"/>
              </w:rPr>
            </w:pPr>
          </w:p>
        </w:tc>
        <w:tc>
          <w:tcPr>
            <w:tcW w:w="643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</w:rPr>
            </w:pPr>
            <w:r>
              <w:rPr>
                <w:rFonts w:hint="eastAsia" w:ascii="黑体" w:hAnsi="黑体" w:eastAsia="黑体" w:cs="黑体"/>
                <w:sz w:val="20"/>
              </w:rPr>
              <w:t>▲4</w:t>
            </w:r>
          </w:p>
        </w:tc>
        <w:tc>
          <w:tcPr>
            <w:tcW w:w="2185" w:type="dxa"/>
            <w:vAlign w:val="center"/>
          </w:tcPr>
          <w:p>
            <w:pPr>
              <w:pStyle w:val="4"/>
              <w:jc w:val="center"/>
              <w:rPr>
                <w:rFonts w:hint="eastAsia" w:ascii="黑体" w:hAnsi="黑体" w:eastAsia="黑体" w:cs="黑体"/>
                <w:sz w:val="20"/>
                <w:lang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项目北侧厂界外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 xml:space="preserve">1m 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黑体" w:eastAsia="黑体" w:cs="黑体"/>
                <w:color w:val="auto"/>
                <w:sz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</w:rPr>
              <w:t>N：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30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°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34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′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9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″</w:t>
            </w:r>
          </w:p>
          <w:p>
            <w:pPr>
              <w:widowControl/>
              <w:jc w:val="center"/>
              <w:textAlignment w:val="center"/>
              <w:rPr>
                <w:rFonts w:hint="eastAsia" w:ascii="黑体" w:hAnsi="黑体" w:eastAsia="黑体" w:cs="黑体"/>
                <w:color w:val="auto"/>
                <w:sz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</w:rPr>
              <w:t>E：11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4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°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15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′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43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″</w:t>
            </w:r>
          </w:p>
        </w:tc>
        <w:tc>
          <w:tcPr>
            <w:tcW w:w="1835" w:type="dxa"/>
            <w:vAlign w:val="center"/>
          </w:tcPr>
          <w:p>
            <w:pPr>
              <w:adjustRightInd w:val="0"/>
              <w:ind w:right="-107" w:rightChars="-51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57.1</w:t>
            </w:r>
          </w:p>
        </w:tc>
        <w:tc>
          <w:tcPr>
            <w:tcW w:w="1835" w:type="dxa"/>
            <w:vAlign w:val="center"/>
          </w:tcPr>
          <w:p>
            <w:pPr>
              <w:adjustRightInd w:val="0"/>
              <w:ind w:right="-107" w:rightChars="-51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47.4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29" w:type="dxa"/>
            <w:vMerge w:val="continue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0"/>
              </w:rPr>
            </w:pPr>
          </w:p>
        </w:tc>
        <w:tc>
          <w:tcPr>
            <w:tcW w:w="643" w:type="dxa"/>
            <w:tcBorders>
              <w:bottom w:val="single" w:color="auto" w:sz="12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</w:rPr>
            </w:pPr>
            <w:r>
              <w:rPr>
                <w:rFonts w:hint="eastAsia" w:ascii="黑体" w:hAnsi="黑体" w:eastAsia="黑体" w:cs="黑体"/>
                <w:sz w:val="20"/>
              </w:rPr>
              <w:t>△</w:t>
            </w:r>
            <w:r>
              <w:rPr>
                <w:rFonts w:hint="eastAsia" w:ascii="黑体" w:hAnsi="黑体" w:eastAsia="黑体" w:cs="黑体"/>
                <w:sz w:val="20"/>
                <w:lang w:val="en-US" w:eastAsia="zh-CN"/>
              </w:rPr>
              <w:t>5</w:t>
            </w:r>
          </w:p>
        </w:tc>
        <w:tc>
          <w:tcPr>
            <w:tcW w:w="2185" w:type="dxa"/>
            <w:tcBorders>
              <w:bottom w:val="single" w:color="auto" w:sz="12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lang w:eastAsia="zh-CN"/>
              </w:rPr>
            </w:pPr>
            <w:r>
              <w:rPr>
                <w:rFonts w:hint="eastAsia" w:ascii="黑体" w:hAnsi="黑体" w:eastAsia="黑体" w:cs="黑体"/>
                <w:sz w:val="20"/>
                <w:lang w:eastAsia="zh-CN"/>
              </w:rPr>
              <w:t>11B病房关窗</w:t>
            </w:r>
          </w:p>
        </w:tc>
        <w:tc>
          <w:tcPr>
            <w:tcW w:w="1843" w:type="dxa"/>
            <w:tcBorders>
              <w:bottom w:val="single" w:color="auto" w:sz="1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黑体" w:eastAsia="黑体" w:cs="黑体"/>
                <w:color w:val="auto"/>
                <w:sz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</w:rPr>
              <w:t>N：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30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°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34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′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8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″</w:t>
            </w:r>
          </w:p>
          <w:p>
            <w:pPr>
              <w:widowControl/>
              <w:jc w:val="center"/>
              <w:textAlignment w:val="center"/>
              <w:rPr>
                <w:rFonts w:hint="eastAsia" w:ascii="黑体" w:hAnsi="黑体" w:eastAsia="黑体" w:cs="黑体"/>
                <w:color w:val="auto"/>
                <w:sz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</w:rPr>
              <w:t>E：11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4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°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15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′</w:t>
            </w: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44</w:t>
            </w:r>
            <w:r>
              <w:rPr>
                <w:rFonts w:hint="eastAsia" w:ascii="黑体" w:hAnsi="黑体" w:eastAsia="黑体" w:cs="黑体"/>
                <w:color w:val="auto"/>
                <w:sz w:val="20"/>
              </w:rPr>
              <w:t>″</w:t>
            </w:r>
          </w:p>
        </w:tc>
        <w:tc>
          <w:tcPr>
            <w:tcW w:w="1835" w:type="dxa"/>
            <w:tcBorders>
              <w:bottom w:val="single" w:color="auto" w:sz="12" w:space="0"/>
            </w:tcBorders>
            <w:vAlign w:val="center"/>
          </w:tcPr>
          <w:p>
            <w:pPr>
              <w:adjustRightInd w:val="0"/>
              <w:ind w:right="-107" w:rightChars="-51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42.9</w:t>
            </w:r>
          </w:p>
        </w:tc>
        <w:tc>
          <w:tcPr>
            <w:tcW w:w="1835" w:type="dxa"/>
            <w:tcBorders>
              <w:bottom w:val="single" w:color="auto" w:sz="12" w:space="0"/>
            </w:tcBorders>
            <w:vAlign w:val="center"/>
          </w:tcPr>
          <w:p>
            <w:pPr>
              <w:adjustRightInd w:val="0"/>
              <w:ind w:right="-107" w:rightChars="-51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lang w:val="en-US" w:eastAsia="zh-CN"/>
              </w:rPr>
              <w:t>35.8</w:t>
            </w:r>
          </w:p>
        </w:tc>
      </w:tr>
      <w:bookmarkEnd w:id="0"/>
    </w:tbl>
    <w:p>
      <w:pPr>
        <w:adjustRightInd w:val="0"/>
        <w:snapToGrid w:val="0"/>
        <w:ind w:firstLine="880" w:firstLineChars="200"/>
        <w:rPr>
          <w:rFonts w:hint="eastAsia" w:ascii="楷体" w:hAnsi="楷体" w:eastAsia="楷体" w:cs="楷体"/>
          <w:bCs/>
          <w:sz w:val="44"/>
          <w:szCs w:val="44"/>
          <w:lang w:eastAsia="zh-CN"/>
        </w:rPr>
      </w:pPr>
    </w:p>
    <w:p>
      <w:pPr>
        <w:adjustRightInd w:val="0"/>
        <w:snapToGrid w:val="0"/>
        <w:ind w:firstLine="560" w:firstLineChars="200"/>
        <w:rPr>
          <w:rFonts w:hint="eastAsia" w:ascii="楷体" w:hAnsi="楷体" w:eastAsia="楷体" w:cs="楷体"/>
          <w:bCs/>
          <w:sz w:val="28"/>
          <w:szCs w:val="28"/>
        </w:rPr>
      </w:pPr>
      <w:r>
        <w:rPr>
          <w:rFonts w:hint="eastAsia" w:ascii="楷体" w:hAnsi="楷体" w:eastAsia="楷体" w:cs="楷体"/>
          <w:bCs/>
          <w:sz w:val="28"/>
          <w:szCs w:val="28"/>
          <w:lang w:eastAsia="zh-CN"/>
        </w:rPr>
        <w:t>车流量</w:t>
      </w:r>
      <w:r>
        <w:rPr>
          <w:rFonts w:hint="eastAsia" w:ascii="楷体" w:hAnsi="楷体" w:eastAsia="楷体" w:cs="楷体"/>
          <w:bCs/>
          <w:sz w:val="28"/>
          <w:szCs w:val="28"/>
        </w:rPr>
        <w:t>监测结果见表</w:t>
      </w:r>
      <w:r>
        <w:rPr>
          <w:rFonts w:hint="eastAsia" w:ascii="楷体" w:hAnsi="楷体" w:eastAsia="楷体" w:cs="楷体"/>
          <w:bCs/>
          <w:sz w:val="28"/>
          <w:szCs w:val="28"/>
          <w:lang w:val="en-US" w:eastAsia="zh-CN"/>
        </w:rPr>
        <w:t>5-3</w:t>
      </w:r>
      <w:r>
        <w:rPr>
          <w:rFonts w:hint="eastAsia" w:ascii="楷体" w:hAnsi="楷体" w:eastAsia="楷体" w:cs="楷体"/>
          <w:bCs/>
          <w:sz w:val="28"/>
          <w:szCs w:val="28"/>
        </w:rPr>
        <w:t>：</w:t>
      </w:r>
    </w:p>
    <w:p>
      <w:pPr>
        <w:ind w:firstLine="420" w:firstLineChars="200"/>
        <w:jc w:val="center"/>
        <w:rPr>
          <w:rFonts w:hint="eastAsia" w:ascii="黑体" w:hAnsi="黑体" w:eastAsia="黑体" w:cs="黑体"/>
          <w:b w:val="0"/>
          <w:bCs w:val="0"/>
          <w:szCs w:val="21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Cs w:val="21"/>
          <w:lang w:eastAsia="zh-CN"/>
        </w:rPr>
        <w:t>表</w:t>
      </w:r>
      <w:r>
        <w:rPr>
          <w:rFonts w:hint="eastAsia" w:ascii="黑体" w:hAnsi="黑体" w:eastAsia="黑体" w:cs="黑体"/>
          <w:b w:val="0"/>
          <w:bCs w:val="0"/>
          <w:szCs w:val="21"/>
          <w:lang w:val="en-US" w:eastAsia="zh-CN"/>
        </w:rPr>
        <w:t>5-3 车流量监测结果表</w:t>
      </w:r>
    </w:p>
    <w:tbl>
      <w:tblPr>
        <w:tblStyle w:val="10"/>
        <w:tblW w:w="9071" w:type="dxa"/>
        <w:jc w:val="center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4"/>
        <w:gridCol w:w="1240"/>
        <w:gridCol w:w="1512"/>
        <w:gridCol w:w="1512"/>
        <w:gridCol w:w="1511"/>
        <w:gridCol w:w="1512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4" w:type="dxa"/>
            <w:vMerge w:val="restart"/>
            <w:shd w:val="clear" w:color="auto" w:fill="FFFF99"/>
            <w:vAlign w:val="center"/>
          </w:tcPr>
          <w:p>
            <w:pPr>
              <w:adjustRightInd w:val="0"/>
              <w:contextualSpacing/>
              <w:jc w:val="center"/>
              <w:rPr>
                <w:rFonts w:hint="eastAsia" w:ascii="黑体" w:hAnsi="黑体" w:eastAsia="黑体" w:cs="黑体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0"/>
                <w:szCs w:val="20"/>
                <w:lang w:eastAsia="zh-CN"/>
              </w:rPr>
              <w:t>检测日期</w:t>
            </w:r>
          </w:p>
        </w:tc>
        <w:tc>
          <w:tcPr>
            <w:tcW w:w="1240" w:type="dxa"/>
            <w:vMerge w:val="restart"/>
            <w:shd w:val="clear" w:color="auto" w:fill="FFFF99"/>
            <w:vAlign w:val="center"/>
          </w:tcPr>
          <w:p>
            <w:pPr>
              <w:adjustRightInd w:val="0"/>
              <w:contextualSpacing/>
              <w:jc w:val="center"/>
              <w:rPr>
                <w:rFonts w:hint="eastAsia" w:ascii="黑体" w:hAnsi="黑体" w:eastAsia="黑体" w:cs="黑体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0"/>
                <w:szCs w:val="20"/>
                <w:lang w:eastAsia="zh-CN"/>
              </w:rPr>
              <w:t>道路名称</w:t>
            </w:r>
          </w:p>
        </w:tc>
        <w:tc>
          <w:tcPr>
            <w:tcW w:w="4535" w:type="dxa"/>
            <w:gridSpan w:val="3"/>
            <w:tcBorders>
              <w:bottom w:val="single" w:color="auto" w:sz="12" w:space="0"/>
            </w:tcBorders>
            <w:shd w:val="clear" w:color="auto" w:fill="FFFF99"/>
            <w:vAlign w:val="center"/>
          </w:tcPr>
          <w:p>
            <w:pPr>
              <w:adjustRightInd w:val="0"/>
              <w:contextualSpacing/>
              <w:jc w:val="center"/>
              <w:rPr>
                <w:rFonts w:hint="eastAsia" w:ascii="黑体" w:hAnsi="黑体" w:eastAsia="黑体" w:cs="黑体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0"/>
                <w:szCs w:val="20"/>
                <w:lang w:eastAsia="zh-CN"/>
              </w:rPr>
              <w:t>车流量（辆）</w:t>
            </w:r>
          </w:p>
        </w:tc>
        <w:tc>
          <w:tcPr>
            <w:tcW w:w="1512" w:type="dxa"/>
            <w:vMerge w:val="restart"/>
            <w:shd w:val="clear" w:color="auto" w:fill="FFFF99"/>
            <w:vAlign w:val="center"/>
          </w:tcPr>
          <w:p>
            <w:pPr>
              <w:adjustRightInd w:val="0"/>
              <w:contextualSpacing/>
              <w:jc w:val="center"/>
              <w:rPr>
                <w:rFonts w:hint="eastAsia" w:ascii="黑体" w:hAnsi="黑体" w:eastAsia="黑体" w:cs="黑体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0"/>
                <w:szCs w:val="20"/>
                <w:lang w:eastAsia="zh-CN"/>
              </w:rPr>
              <w:t>观察时间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4" w:type="dxa"/>
            <w:vMerge w:val="continue"/>
            <w:tcBorders>
              <w:bottom w:val="single" w:color="auto" w:sz="12" w:space="0"/>
            </w:tcBorders>
            <w:shd w:val="clear" w:color="auto" w:fill="FFFF99"/>
            <w:vAlign w:val="center"/>
          </w:tcPr>
          <w:p>
            <w:pPr>
              <w:adjustRightInd w:val="0"/>
              <w:contextualSpacing/>
              <w:jc w:val="center"/>
              <w:rPr>
                <w:rFonts w:hint="eastAsia" w:ascii="黑体" w:hAnsi="黑体" w:eastAsia="黑体" w:cs="黑体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1240" w:type="dxa"/>
            <w:vMerge w:val="continue"/>
            <w:tcBorders>
              <w:bottom w:val="single" w:color="auto" w:sz="12" w:space="0"/>
            </w:tcBorders>
            <w:shd w:val="clear" w:color="auto" w:fill="FFFF99"/>
            <w:vAlign w:val="center"/>
          </w:tcPr>
          <w:p>
            <w:pPr>
              <w:adjustRightInd w:val="0"/>
              <w:contextualSpacing/>
              <w:jc w:val="center"/>
              <w:rPr>
                <w:rFonts w:hint="eastAsia" w:ascii="黑体" w:hAnsi="黑体" w:eastAsia="黑体" w:cs="黑体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1512" w:type="dxa"/>
            <w:tcBorders>
              <w:bottom w:val="single" w:color="auto" w:sz="12" w:space="0"/>
            </w:tcBorders>
            <w:shd w:val="clear" w:color="auto" w:fill="FFFF99"/>
            <w:vAlign w:val="center"/>
          </w:tcPr>
          <w:p>
            <w:pPr>
              <w:adjustRightInd w:val="0"/>
              <w:contextualSpacing/>
              <w:jc w:val="center"/>
              <w:rPr>
                <w:rFonts w:hint="eastAsia" w:ascii="黑体" w:hAnsi="黑体" w:eastAsia="黑体" w:cs="黑体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0"/>
                <w:szCs w:val="20"/>
                <w:lang w:eastAsia="zh-CN"/>
              </w:rPr>
              <w:t>大</w:t>
            </w:r>
          </w:p>
        </w:tc>
        <w:tc>
          <w:tcPr>
            <w:tcW w:w="1512" w:type="dxa"/>
            <w:tcBorders>
              <w:bottom w:val="single" w:color="auto" w:sz="12" w:space="0"/>
            </w:tcBorders>
            <w:shd w:val="clear" w:color="auto" w:fill="FFFF99"/>
            <w:vAlign w:val="center"/>
          </w:tcPr>
          <w:p>
            <w:pPr>
              <w:adjustRightInd w:val="0"/>
              <w:contextualSpacing/>
              <w:jc w:val="center"/>
              <w:rPr>
                <w:rFonts w:hint="eastAsia" w:ascii="黑体" w:hAnsi="黑体" w:eastAsia="黑体" w:cs="黑体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0"/>
                <w:szCs w:val="20"/>
                <w:lang w:eastAsia="zh-CN"/>
              </w:rPr>
              <w:t>中</w:t>
            </w:r>
          </w:p>
        </w:tc>
        <w:tc>
          <w:tcPr>
            <w:tcW w:w="1511" w:type="dxa"/>
            <w:tcBorders>
              <w:bottom w:val="single" w:color="auto" w:sz="12" w:space="0"/>
            </w:tcBorders>
            <w:shd w:val="clear" w:color="auto" w:fill="FFFF99"/>
            <w:vAlign w:val="center"/>
          </w:tcPr>
          <w:p>
            <w:pPr>
              <w:adjustRightInd w:val="0"/>
              <w:contextualSpacing/>
              <w:jc w:val="center"/>
              <w:rPr>
                <w:rFonts w:hint="eastAsia" w:ascii="黑体" w:hAnsi="黑体" w:eastAsia="黑体" w:cs="黑体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0"/>
                <w:szCs w:val="20"/>
                <w:lang w:eastAsia="zh-CN"/>
              </w:rPr>
              <w:t>小</w:t>
            </w:r>
          </w:p>
        </w:tc>
        <w:tc>
          <w:tcPr>
            <w:tcW w:w="1512" w:type="dxa"/>
            <w:vMerge w:val="continue"/>
            <w:tcBorders>
              <w:bottom w:val="single" w:color="auto" w:sz="12" w:space="0"/>
            </w:tcBorders>
            <w:shd w:val="clear" w:color="auto" w:fill="FFFF99"/>
            <w:vAlign w:val="top"/>
          </w:tcPr>
          <w:p>
            <w:pPr>
              <w:adjustRightInd w:val="0"/>
              <w:contextualSpacing/>
              <w:jc w:val="center"/>
              <w:rPr>
                <w:rFonts w:hint="eastAsia" w:ascii="黑体" w:hAnsi="黑体" w:eastAsia="黑体" w:cs="黑体"/>
                <w:b/>
                <w:bCs/>
                <w:sz w:val="20"/>
                <w:szCs w:val="20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4" w:type="dxa"/>
            <w:vMerge w:val="restart"/>
            <w:tcBorders>
              <w:top w:val="single" w:color="auto" w:sz="12" w:space="0"/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vertAlign w:val="baseline"/>
                <w:lang w:val="en-US" w:eastAsia="zh-CN"/>
              </w:rPr>
              <w:t>2018年5月7日</w:t>
            </w:r>
          </w:p>
        </w:tc>
        <w:tc>
          <w:tcPr>
            <w:tcW w:w="1240" w:type="dxa"/>
            <w:vMerge w:val="restart"/>
            <w:tcBorders>
              <w:top w:val="single" w:color="auto" w:sz="12" w:space="0"/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vertAlign w:val="baseline"/>
                <w:lang w:val="en-US" w:eastAsia="zh-CN"/>
              </w:rPr>
              <w:t>武胜路</w:t>
            </w:r>
          </w:p>
        </w:tc>
        <w:tc>
          <w:tcPr>
            <w:tcW w:w="1512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黑体" w:hAnsi="黑体" w:eastAsia="黑体" w:cs="黑体"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sz w:val="20"/>
                <w:szCs w:val="20"/>
                <w:vertAlign w:val="baseline"/>
                <w:lang w:val="en-US" w:eastAsia="zh-CN"/>
              </w:rPr>
              <w:t>252</w:t>
            </w:r>
          </w:p>
        </w:tc>
        <w:tc>
          <w:tcPr>
            <w:tcW w:w="1512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黑体" w:hAnsi="黑体" w:eastAsia="黑体" w:cs="黑体"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sz w:val="20"/>
                <w:szCs w:val="20"/>
                <w:vertAlign w:val="baseline"/>
                <w:lang w:val="en-US" w:eastAsia="zh-CN"/>
              </w:rPr>
              <w:t>183</w:t>
            </w:r>
          </w:p>
        </w:tc>
        <w:tc>
          <w:tcPr>
            <w:tcW w:w="1511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黑体" w:hAnsi="黑体" w:eastAsia="黑体" w:cs="黑体"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sz w:val="20"/>
                <w:szCs w:val="20"/>
                <w:vertAlign w:val="baseline"/>
                <w:lang w:val="en-US" w:eastAsia="zh-CN"/>
              </w:rPr>
              <w:t>4752</w:t>
            </w:r>
          </w:p>
        </w:tc>
        <w:tc>
          <w:tcPr>
            <w:tcW w:w="1512" w:type="dxa"/>
            <w:tcBorders>
              <w:top w:val="single" w:color="auto" w:sz="12" w:space="0"/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黑体" w:hAnsi="黑体" w:eastAsia="黑体" w:cs="黑体"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sz w:val="20"/>
                <w:szCs w:val="20"/>
                <w:vertAlign w:val="baseline"/>
                <w:lang w:val="en-US" w:eastAsia="zh-CN"/>
              </w:rPr>
              <w:t>10:00～11:00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color w:val="auto"/>
              </w:rPr>
            </w:pPr>
          </w:p>
        </w:tc>
        <w:tc>
          <w:tcPr>
            <w:tcW w:w="12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黑体" w:hAnsi="黑体" w:eastAsia="黑体" w:cs="黑体"/>
                <w:color w:val="auto"/>
              </w:rPr>
            </w:pPr>
          </w:p>
        </w:tc>
        <w:tc>
          <w:tcPr>
            <w:tcW w:w="1512" w:type="dxa"/>
            <w:tcBorders>
              <w:top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黑体" w:hAnsi="黑体" w:eastAsia="黑体" w:cs="黑体"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sz w:val="20"/>
                <w:szCs w:val="20"/>
                <w:vertAlign w:val="baseline"/>
                <w:lang w:val="en-US" w:eastAsia="zh-CN"/>
              </w:rPr>
              <w:t>93</w:t>
            </w:r>
          </w:p>
        </w:tc>
        <w:tc>
          <w:tcPr>
            <w:tcW w:w="1512" w:type="dxa"/>
            <w:tcBorders>
              <w:top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黑体" w:hAnsi="黑体" w:eastAsia="黑体" w:cs="黑体"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sz w:val="20"/>
                <w:szCs w:val="20"/>
                <w:vertAlign w:val="baseline"/>
                <w:lang w:val="en-US" w:eastAsia="zh-CN"/>
              </w:rPr>
              <w:t>108</w:t>
            </w:r>
          </w:p>
        </w:tc>
        <w:tc>
          <w:tcPr>
            <w:tcW w:w="1511" w:type="dxa"/>
            <w:tcBorders>
              <w:top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黑体" w:hAnsi="黑体" w:eastAsia="黑体" w:cs="黑体"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sz w:val="20"/>
                <w:szCs w:val="20"/>
                <w:vertAlign w:val="baseline"/>
                <w:lang w:val="en-US" w:eastAsia="zh-CN"/>
              </w:rPr>
              <w:t>2472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黑体" w:hAnsi="黑体" w:eastAsia="黑体" w:cs="黑体"/>
                <w:bCs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Cs/>
                <w:sz w:val="20"/>
                <w:szCs w:val="20"/>
                <w:vertAlign w:val="baseline"/>
                <w:lang w:val="en-US" w:eastAsia="zh-CN"/>
              </w:rPr>
              <w:t>22:00～23:00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color w:val="auto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vertAlign w:val="baseline"/>
                <w:lang w:val="en-US" w:eastAsia="zh-CN"/>
              </w:rPr>
              <w:t>2018年5月8日</w:t>
            </w:r>
          </w:p>
        </w:tc>
        <w:tc>
          <w:tcPr>
            <w:tcW w:w="124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黑体" w:hAnsi="黑体" w:eastAsia="黑体" w:cs="黑体"/>
                <w:color w:val="auto"/>
                <w:lang w:eastAsia="zh-CN"/>
              </w:rPr>
            </w:pPr>
            <w:r>
              <w:rPr>
                <w:rFonts w:hint="eastAsia" w:ascii="黑体" w:hAnsi="黑体" w:eastAsia="黑体" w:cs="黑体"/>
                <w:color w:val="auto"/>
                <w:lang w:eastAsia="zh-CN"/>
              </w:rPr>
              <w:t>武胜路</w:t>
            </w:r>
          </w:p>
        </w:tc>
        <w:tc>
          <w:tcPr>
            <w:tcW w:w="151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黑体" w:hAnsi="黑体" w:eastAsia="黑体" w:cs="黑体"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sz w:val="20"/>
                <w:szCs w:val="20"/>
                <w:vertAlign w:val="baseline"/>
                <w:lang w:val="en-US" w:eastAsia="zh-CN"/>
              </w:rPr>
              <w:t>216</w:t>
            </w:r>
          </w:p>
        </w:tc>
        <w:tc>
          <w:tcPr>
            <w:tcW w:w="151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黑体" w:hAnsi="黑体" w:eastAsia="黑体" w:cs="黑体"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sz w:val="20"/>
                <w:szCs w:val="20"/>
                <w:vertAlign w:val="baseline"/>
                <w:lang w:val="en-US" w:eastAsia="zh-CN"/>
              </w:rPr>
              <w:t>192</w:t>
            </w:r>
          </w:p>
        </w:tc>
        <w:tc>
          <w:tcPr>
            <w:tcW w:w="1511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黑体" w:hAnsi="黑体" w:eastAsia="黑体" w:cs="黑体"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sz w:val="20"/>
                <w:szCs w:val="20"/>
                <w:vertAlign w:val="baseline"/>
                <w:lang w:val="en-US" w:eastAsia="zh-CN"/>
              </w:rPr>
              <w:t>4326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黑体" w:hAnsi="黑体" w:eastAsia="黑体" w:cs="黑体"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sz w:val="20"/>
                <w:szCs w:val="20"/>
                <w:vertAlign w:val="baseline"/>
                <w:lang w:val="en-US" w:eastAsia="zh-CN"/>
              </w:rPr>
              <w:t>10:00～11:00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8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color w:val="auto"/>
              </w:rPr>
            </w:pPr>
          </w:p>
        </w:tc>
        <w:tc>
          <w:tcPr>
            <w:tcW w:w="124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黑体" w:hAnsi="黑体" w:eastAsia="黑体" w:cs="黑体"/>
                <w:color w:val="auto"/>
              </w:rPr>
            </w:pPr>
          </w:p>
        </w:tc>
        <w:tc>
          <w:tcPr>
            <w:tcW w:w="1512" w:type="dxa"/>
            <w:tcBorders>
              <w:top w:val="single" w:color="auto" w:sz="4" w:space="0"/>
              <w:bottom w:val="single" w:color="auto" w:sz="12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黑体" w:hAnsi="黑体" w:eastAsia="黑体" w:cs="黑体"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sz w:val="20"/>
                <w:szCs w:val="20"/>
                <w:vertAlign w:val="baseline"/>
                <w:lang w:val="en-US" w:eastAsia="zh-CN"/>
              </w:rPr>
              <w:t>72</w:t>
            </w:r>
          </w:p>
        </w:tc>
        <w:tc>
          <w:tcPr>
            <w:tcW w:w="1512" w:type="dxa"/>
            <w:tcBorders>
              <w:top w:val="single" w:color="auto" w:sz="4" w:space="0"/>
              <w:bottom w:val="single" w:color="auto" w:sz="12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黑体" w:hAnsi="黑体" w:eastAsia="黑体" w:cs="黑体"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sz w:val="20"/>
                <w:szCs w:val="20"/>
                <w:vertAlign w:val="baseline"/>
                <w:lang w:val="en-US" w:eastAsia="zh-CN"/>
              </w:rPr>
              <w:t>114</w:t>
            </w:r>
          </w:p>
        </w:tc>
        <w:tc>
          <w:tcPr>
            <w:tcW w:w="1511" w:type="dxa"/>
            <w:tcBorders>
              <w:top w:val="single" w:color="auto" w:sz="4" w:space="0"/>
              <w:bottom w:val="single" w:color="auto" w:sz="12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黑体" w:hAnsi="黑体" w:eastAsia="黑体" w:cs="黑体"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sz w:val="20"/>
                <w:szCs w:val="20"/>
                <w:vertAlign w:val="baseline"/>
                <w:lang w:val="en-US" w:eastAsia="zh-CN"/>
              </w:rPr>
              <w:t>2514</w:t>
            </w:r>
          </w:p>
        </w:tc>
        <w:tc>
          <w:tcPr>
            <w:tcW w:w="1512" w:type="dxa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黑体" w:hAnsi="黑体" w:eastAsia="黑体" w:cs="黑体"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sz w:val="20"/>
                <w:szCs w:val="20"/>
                <w:vertAlign w:val="baseline"/>
                <w:lang w:val="en-US" w:eastAsia="zh-CN"/>
              </w:rPr>
              <w:t>22:00～23:00</w:t>
            </w:r>
          </w:p>
        </w:tc>
      </w:tr>
    </w:tbl>
    <w:p>
      <w:pPr>
        <w:pStyle w:val="2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</w:p>
    <w:p>
      <w:pPr>
        <w:pStyle w:val="2"/>
        <w:rPr>
          <w:rFonts w:hint="eastAsia" w:ascii="楷体" w:hAnsi="楷体" w:eastAsia="楷体" w:cs="楷体"/>
          <w:b w:val="0"/>
          <w:bCs/>
          <w:sz w:val="28"/>
          <w:szCs w:val="28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5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>.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3</w:t>
      </w:r>
      <w:r>
        <w:rPr>
          <w:rFonts w:hint="eastAsia" w:ascii="楷体" w:hAnsi="楷体" w:eastAsia="楷体" w:cs="楷体"/>
          <w:b w:val="0"/>
          <w:bCs/>
          <w:sz w:val="28"/>
          <w:szCs w:val="28"/>
        </w:rPr>
        <w:t xml:space="preserve"> 无组织排放废气</w:t>
      </w:r>
    </w:p>
    <w:p>
      <w:pPr>
        <w:ind w:firstLine="560" w:firstLineChars="200"/>
        <w:jc w:val="left"/>
        <w:rPr>
          <w:rFonts w:hint="eastAsia" w:ascii="楷体" w:hAnsi="楷体" w:eastAsia="楷体" w:cs="楷体"/>
          <w:bCs/>
          <w:sz w:val="28"/>
          <w:szCs w:val="28"/>
        </w:rPr>
      </w:pPr>
      <w:r>
        <w:rPr>
          <w:rFonts w:hint="eastAsia" w:ascii="楷体" w:hAnsi="楷体" w:eastAsia="楷体" w:cs="楷体"/>
          <w:bCs/>
          <w:sz w:val="28"/>
          <w:szCs w:val="28"/>
        </w:rPr>
        <w:t>无组织排放废气监测结果见表</w:t>
      </w:r>
      <w:r>
        <w:rPr>
          <w:rFonts w:hint="eastAsia" w:ascii="楷体" w:hAnsi="楷体" w:eastAsia="楷体" w:cs="楷体"/>
          <w:bCs/>
          <w:sz w:val="28"/>
          <w:szCs w:val="28"/>
          <w:lang w:val="en-US" w:eastAsia="zh-CN"/>
        </w:rPr>
        <w:t>5-4：</w:t>
      </w:r>
    </w:p>
    <w:p>
      <w:pPr>
        <w:ind w:firstLine="400" w:firstLineChars="200"/>
        <w:jc w:val="center"/>
        <w:rPr>
          <w:rFonts w:hint="eastAsia" w:ascii="楷体" w:hAnsi="楷体" w:eastAsia="楷体" w:cs="楷体"/>
          <w:bCs/>
          <w:sz w:val="20"/>
          <w:szCs w:val="20"/>
        </w:rPr>
      </w:pPr>
      <w:r>
        <w:rPr>
          <w:rFonts w:hint="eastAsia" w:ascii="黑体" w:hAnsi="黑体" w:eastAsia="黑体" w:cs="黑体"/>
          <w:bCs/>
          <w:sz w:val="20"/>
          <w:szCs w:val="20"/>
        </w:rPr>
        <w:t>表</w:t>
      </w:r>
      <w:r>
        <w:rPr>
          <w:rFonts w:hint="eastAsia" w:ascii="黑体" w:hAnsi="黑体" w:eastAsia="黑体" w:cs="黑体"/>
          <w:bCs/>
          <w:sz w:val="20"/>
          <w:szCs w:val="20"/>
          <w:lang w:val="en-US" w:eastAsia="zh-CN"/>
        </w:rPr>
        <w:t xml:space="preserve">5-4 </w:t>
      </w:r>
      <w:r>
        <w:rPr>
          <w:rFonts w:hint="eastAsia" w:ascii="黑体" w:hAnsi="黑体" w:eastAsia="黑体" w:cs="黑体"/>
          <w:bCs/>
          <w:sz w:val="20"/>
          <w:szCs w:val="20"/>
        </w:rPr>
        <w:t xml:space="preserve"> </w:t>
      </w:r>
      <w:r>
        <w:rPr>
          <w:rFonts w:hint="eastAsia" w:ascii="黑体" w:hAnsi="黑体" w:eastAsia="黑体" w:cs="黑体"/>
          <w:bCs/>
          <w:sz w:val="20"/>
          <w:szCs w:val="20"/>
          <w:lang w:eastAsia="zh-CN"/>
        </w:rPr>
        <w:t>无组织废气</w:t>
      </w:r>
      <w:r>
        <w:rPr>
          <w:rFonts w:hint="eastAsia" w:ascii="黑体" w:hAnsi="黑体" w:eastAsia="黑体" w:cs="黑体"/>
          <w:bCs/>
          <w:sz w:val="20"/>
          <w:szCs w:val="20"/>
        </w:rPr>
        <w:t>监测结果</w:t>
      </w:r>
      <w:r>
        <w:rPr>
          <w:rFonts w:hint="eastAsia" w:ascii="黑体" w:hAnsi="黑体" w:eastAsia="黑体" w:cs="黑体"/>
          <w:bCs/>
          <w:sz w:val="20"/>
          <w:szCs w:val="20"/>
          <w:lang w:eastAsia="zh-CN"/>
        </w:rPr>
        <w:t>一览表</w:t>
      </w:r>
    </w:p>
    <w:tbl>
      <w:tblPr>
        <w:tblStyle w:val="9"/>
        <w:tblW w:w="9071" w:type="dxa"/>
        <w:jc w:val="center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12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0"/>
        <w:gridCol w:w="1543"/>
        <w:gridCol w:w="1028"/>
        <w:gridCol w:w="897"/>
        <w:gridCol w:w="897"/>
        <w:gridCol w:w="897"/>
        <w:gridCol w:w="897"/>
        <w:gridCol w:w="898"/>
        <w:gridCol w:w="1184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12" w:space="0"/>
            <w:insideV w:val="single" w:color="auto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  <w:tblHeader/>
          <w:jc w:val="center"/>
        </w:trPr>
        <w:tc>
          <w:tcPr>
            <w:tcW w:w="830" w:type="dxa"/>
            <w:vMerge w:val="restart"/>
            <w:shd w:val="clear" w:color="auto" w:fill="FFFF99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sz w:val="20"/>
                <w:szCs w:val="20"/>
                <w:lang w:eastAsia="zh-CN"/>
              </w:rPr>
              <w:t>采样</w:t>
            </w:r>
          </w:p>
          <w:p>
            <w:pPr>
              <w:jc w:val="center"/>
              <w:rPr>
                <w:rFonts w:hint="eastAsia" w:ascii="黑体" w:hAnsi="黑体" w:eastAsia="黑体" w:cs="黑体"/>
                <w:b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/>
                <w:sz w:val="20"/>
                <w:szCs w:val="20"/>
                <w:lang w:eastAsia="zh-CN"/>
              </w:rPr>
              <w:t>日期</w:t>
            </w:r>
          </w:p>
        </w:tc>
        <w:tc>
          <w:tcPr>
            <w:tcW w:w="1543" w:type="dxa"/>
            <w:vMerge w:val="restart"/>
            <w:shd w:val="clear" w:color="auto" w:fill="FFFF99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/>
                <w:sz w:val="20"/>
                <w:szCs w:val="20"/>
              </w:rPr>
              <w:t>监测</w:t>
            </w:r>
            <w:r>
              <w:rPr>
                <w:rFonts w:hint="eastAsia" w:ascii="黑体" w:hAnsi="黑体" w:eastAsia="黑体" w:cs="黑体"/>
                <w:b/>
                <w:sz w:val="20"/>
                <w:szCs w:val="20"/>
                <w:lang w:eastAsia="zh-CN"/>
              </w:rPr>
              <w:t>点位</w:t>
            </w:r>
          </w:p>
        </w:tc>
        <w:tc>
          <w:tcPr>
            <w:tcW w:w="1028" w:type="dxa"/>
            <w:vMerge w:val="restart"/>
            <w:shd w:val="clear" w:color="auto" w:fill="FFFF99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/>
                <w:sz w:val="20"/>
                <w:szCs w:val="20"/>
              </w:rPr>
              <w:t>检测项目</w:t>
            </w:r>
          </w:p>
        </w:tc>
        <w:tc>
          <w:tcPr>
            <w:tcW w:w="4486" w:type="dxa"/>
            <w:gridSpan w:val="5"/>
            <w:shd w:val="clear" w:color="auto" w:fill="FFFF99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sz w:val="20"/>
                <w:szCs w:val="20"/>
                <w:lang w:eastAsia="zh-CN"/>
              </w:rPr>
              <w:t>检测结果</w:t>
            </w:r>
            <w:r>
              <w:rPr>
                <w:rFonts w:hint="eastAsia" w:ascii="黑体" w:hAnsi="黑体" w:eastAsia="黑体" w:cs="黑体"/>
                <w:b/>
                <w:sz w:val="20"/>
                <w:szCs w:val="20"/>
                <w:lang w:bidi="ar"/>
              </w:rPr>
              <w:t>（mg/m</w:t>
            </w:r>
            <w:r>
              <w:rPr>
                <w:rFonts w:hint="eastAsia" w:ascii="黑体" w:hAnsi="黑体" w:eastAsia="黑体" w:cs="黑体"/>
                <w:b/>
                <w:sz w:val="20"/>
                <w:szCs w:val="20"/>
                <w:vertAlign w:val="superscript"/>
                <w:lang w:bidi="ar"/>
              </w:rPr>
              <w:t>3</w:t>
            </w:r>
            <w:r>
              <w:rPr>
                <w:rFonts w:hint="eastAsia" w:ascii="黑体" w:hAnsi="黑体" w:eastAsia="黑体" w:cs="黑体"/>
                <w:b/>
                <w:sz w:val="20"/>
                <w:szCs w:val="20"/>
                <w:lang w:bidi="ar"/>
              </w:rPr>
              <w:t>）</w:t>
            </w:r>
          </w:p>
        </w:tc>
        <w:tc>
          <w:tcPr>
            <w:tcW w:w="1184" w:type="dxa"/>
            <w:vMerge w:val="restart"/>
            <w:shd w:val="clear" w:color="auto" w:fill="FFFF99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/>
                <w:sz w:val="20"/>
                <w:szCs w:val="20"/>
              </w:rPr>
              <w:t>监测期间</w:t>
            </w:r>
          </w:p>
          <w:p>
            <w:pPr>
              <w:jc w:val="center"/>
              <w:rPr>
                <w:rFonts w:hint="eastAsia" w:ascii="黑体" w:hAnsi="黑体" w:eastAsia="黑体" w:cs="黑体"/>
                <w:b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/>
                <w:sz w:val="20"/>
                <w:szCs w:val="20"/>
              </w:rPr>
              <w:t>气象参数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12" w:space="0"/>
            <w:insideV w:val="single" w:color="auto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  <w:tblHeader/>
          <w:jc w:val="center"/>
        </w:trPr>
        <w:tc>
          <w:tcPr>
            <w:tcW w:w="830" w:type="dxa"/>
            <w:vMerge w:val="continue"/>
            <w:shd w:val="clear" w:color="auto" w:fill="FFFF99"/>
            <w:vAlign w:val="center"/>
          </w:tcPr>
          <w:p>
            <w:pPr>
              <w:jc w:val="center"/>
            </w:pPr>
          </w:p>
        </w:tc>
        <w:tc>
          <w:tcPr>
            <w:tcW w:w="1543" w:type="dxa"/>
            <w:vMerge w:val="continue"/>
            <w:shd w:val="clear" w:color="auto" w:fill="FFFF99"/>
            <w:vAlign w:val="center"/>
          </w:tcPr>
          <w:p>
            <w:pPr>
              <w:jc w:val="center"/>
            </w:pPr>
          </w:p>
        </w:tc>
        <w:tc>
          <w:tcPr>
            <w:tcW w:w="1028" w:type="dxa"/>
            <w:vMerge w:val="continue"/>
            <w:shd w:val="clear" w:color="auto" w:fill="FFFF99"/>
            <w:vAlign w:val="center"/>
          </w:tcPr>
          <w:p>
            <w:pPr>
              <w:jc w:val="center"/>
            </w:pPr>
          </w:p>
        </w:tc>
        <w:tc>
          <w:tcPr>
            <w:tcW w:w="897" w:type="dxa"/>
            <w:shd w:val="clear" w:color="auto" w:fill="FFFF99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sz w:val="20"/>
                <w:szCs w:val="20"/>
                <w:lang w:eastAsia="zh-CN"/>
              </w:rPr>
              <w:t>第一次</w:t>
            </w:r>
          </w:p>
        </w:tc>
        <w:tc>
          <w:tcPr>
            <w:tcW w:w="897" w:type="dxa"/>
            <w:shd w:val="clear" w:color="auto" w:fill="FFFF99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sz w:val="20"/>
                <w:szCs w:val="20"/>
                <w:lang w:eastAsia="zh-CN"/>
              </w:rPr>
              <w:t>第二次</w:t>
            </w:r>
          </w:p>
        </w:tc>
        <w:tc>
          <w:tcPr>
            <w:tcW w:w="897" w:type="dxa"/>
            <w:shd w:val="clear" w:color="auto" w:fill="FFFF99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sz w:val="20"/>
                <w:szCs w:val="20"/>
                <w:lang w:eastAsia="zh-CN"/>
              </w:rPr>
              <w:t>第三次</w:t>
            </w:r>
          </w:p>
        </w:tc>
        <w:tc>
          <w:tcPr>
            <w:tcW w:w="897" w:type="dxa"/>
            <w:shd w:val="clear" w:color="auto" w:fill="FFFF99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sz w:val="20"/>
                <w:szCs w:val="20"/>
                <w:lang w:eastAsia="zh-CN"/>
              </w:rPr>
              <w:t>第四次</w:t>
            </w:r>
          </w:p>
        </w:tc>
        <w:tc>
          <w:tcPr>
            <w:tcW w:w="898" w:type="dxa"/>
            <w:shd w:val="clear" w:color="auto" w:fill="FFFF99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sz w:val="20"/>
                <w:szCs w:val="20"/>
                <w:lang w:eastAsia="zh-CN"/>
              </w:rPr>
              <w:t>平均值</w:t>
            </w:r>
          </w:p>
        </w:tc>
        <w:tc>
          <w:tcPr>
            <w:tcW w:w="1184" w:type="dxa"/>
            <w:vMerge w:val="continue"/>
            <w:shd w:val="clear" w:color="auto" w:fill="FFFF99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12" w:space="0"/>
            <w:insideV w:val="single" w:color="auto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30" w:type="dxa"/>
            <w:vMerge w:val="restart"/>
            <w:tcBorders>
              <w:right w:val="single" w:color="000000" w:sz="6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</w:rPr>
            </w:pPr>
            <w:bookmarkStart w:id="3" w:name="_Hlk456612291"/>
            <w:bookmarkStart w:id="4" w:name="OLE_LINK63" w:colFirst="1" w:colLast="1"/>
            <w:bookmarkStart w:id="5" w:name="OLE_LINK62" w:colFirst="1" w:colLast="1"/>
            <w:r>
              <w:rPr>
                <w:rFonts w:hint="eastAsia" w:ascii="黑体" w:hAnsi="黑体" w:eastAsia="黑体" w:cs="黑体"/>
                <w:sz w:val="20"/>
                <w:szCs w:val="20"/>
              </w:rPr>
              <w:t>201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8</w:t>
            </w:r>
            <w:r>
              <w:rPr>
                <w:rFonts w:hint="eastAsia" w:ascii="黑体" w:hAnsi="黑体" w:eastAsia="黑体" w:cs="黑体"/>
                <w:sz w:val="20"/>
                <w:szCs w:val="20"/>
              </w:rPr>
              <w:t>年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5月7日</w:t>
            </w:r>
          </w:p>
        </w:tc>
        <w:tc>
          <w:tcPr>
            <w:tcW w:w="1543" w:type="dxa"/>
            <w:vMerge w:val="restart"/>
            <w:tcBorders>
              <w:left w:val="single" w:color="000000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黑体" w:hAnsi="黑体" w:eastAsia="黑体" w:cs="黑体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●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1</w:t>
            </w: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污水处理站上风向</w:t>
            </w:r>
          </w:p>
        </w:tc>
        <w:tc>
          <w:tcPr>
            <w:tcW w:w="1028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氨</w:t>
            </w:r>
          </w:p>
        </w:tc>
        <w:tc>
          <w:tcPr>
            <w:tcW w:w="897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0.10</w:t>
            </w:r>
          </w:p>
        </w:tc>
        <w:tc>
          <w:tcPr>
            <w:tcW w:w="897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0.09</w:t>
            </w:r>
          </w:p>
        </w:tc>
        <w:tc>
          <w:tcPr>
            <w:tcW w:w="897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0.09</w:t>
            </w:r>
          </w:p>
        </w:tc>
        <w:tc>
          <w:tcPr>
            <w:tcW w:w="897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0.09</w:t>
            </w:r>
          </w:p>
        </w:tc>
        <w:tc>
          <w:tcPr>
            <w:tcW w:w="898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fldChar w:fldCharType="begin"/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instrText xml:space="preserve"> = average(D3:G3) \* MERGEFORMAT </w:instrTex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fldChar w:fldCharType="separate"/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0.09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fldChar w:fldCharType="end"/>
            </w:r>
          </w:p>
        </w:tc>
        <w:tc>
          <w:tcPr>
            <w:tcW w:w="1184" w:type="dxa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bidi="ar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多云</w:t>
            </w:r>
            <w:r>
              <w:rPr>
                <w:rFonts w:hint="eastAsia" w:ascii="黑体" w:hAnsi="黑体" w:eastAsia="黑体" w:cs="黑体"/>
                <w:sz w:val="20"/>
                <w:szCs w:val="20"/>
              </w:rPr>
              <w:t>，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15</w:t>
            </w:r>
            <w:r>
              <w:rPr>
                <w:rFonts w:hint="eastAsia" w:ascii="黑体" w:hAnsi="黑体" w:eastAsia="黑体" w:cs="黑体"/>
                <w:sz w:val="20"/>
                <w:szCs w:val="20"/>
              </w:rPr>
              <w:t>℃～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26</w:t>
            </w:r>
            <w:r>
              <w:rPr>
                <w:rFonts w:hint="eastAsia" w:ascii="黑体" w:hAnsi="黑体" w:eastAsia="黑体" w:cs="黑体"/>
                <w:sz w:val="20"/>
                <w:szCs w:val="20"/>
              </w:rPr>
              <w:t>℃，</w:t>
            </w: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东北</w:t>
            </w:r>
            <w:r>
              <w:rPr>
                <w:rFonts w:hint="eastAsia" w:ascii="黑体" w:hAnsi="黑体" w:eastAsia="黑体" w:cs="黑体"/>
                <w:sz w:val="20"/>
                <w:szCs w:val="20"/>
              </w:rPr>
              <w:t>风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3</w:t>
            </w:r>
            <w:r>
              <w:rPr>
                <w:rFonts w:hint="eastAsia" w:ascii="黑体" w:hAnsi="黑体" w:eastAsia="黑体" w:cs="黑体"/>
                <w:sz w:val="20"/>
                <w:szCs w:val="20"/>
              </w:rPr>
              <w:t>.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0</w:t>
            </w:r>
            <w:r>
              <w:rPr>
                <w:rFonts w:hint="eastAsia" w:ascii="黑体" w:hAnsi="黑体" w:eastAsia="黑体" w:cs="黑体"/>
                <w:sz w:val="20"/>
                <w:szCs w:val="20"/>
              </w:rPr>
              <w:t>m/s，气压10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0.9</w:t>
            </w:r>
            <w:r>
              <w:rPr>
                <w:rFonts w:hint="eastAsia" w:ascii="黑体" w:hAnsi="黑体" w:eastAsia="黑体" w:cs="黑体"/>
                <w:sz w:val="20"/>
                <w:szCs w:val="20"/>
              </w:rPr>
              <w:t>Kpa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12" w:space="0"/>
            <w:insideV w:val="single" w:color="auto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30" w:type="dxa"/>
            <w:vMerge w:val="continue"/>
            <w:tcBorders>
              <w:right w:val="single" w:color="000000" w:sz="6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</w:tc>
        <w:tc>
          <w:tcPr>
            <w:tcW w:w="1543" w:type="dxa"/>
            <w:vMerge w:val="continue"/>
            <w:tcBorders>
              <w:left w:val="single" w:color="000000" w:sz="6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</w:pPr>
          </w:p>
        </w:tc>
        <w:tc>
          <w:tcPr>
            <w:tcW w:w="1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硫化氢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0.009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0.010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0.009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0.010</w:t>
            </w:r>
          </w:p>
        </w:tc>
        <w:tc>
          <w:tcPr>
            <w:tcW w:w="8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fldChar w:fldCharType="begin"/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instrText xml:space="preserve"> = average(D4:G4) \* MERGEFORMAT </w:instrTex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fldChar w:fldCharType="separate"/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0.01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fldChar w:fldCharType="end"/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1184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12" w:space="0"/>
            <w:insideV w:val="single" w:color="auto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30" w:type="dxa"/>
            <w:vMerge w:val="continue"/>
            <w:tcBorders>
              <w:right w:val="single" w:color="000000" w:sz="6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</w:tc>
        <w:tc>
          <w:tcPr>
            <w:tcW w:w="1543" w:type="dxa"/>
            <w:vMerge w:val="restart"/>
            <w:tcBorders>
              <w:top w:val="single" w:color="auto" w:sz="4" w:space="0"/>
              <w:left w:val="single" w:color="000000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黑体" w:hAnsi="黑体" w:eastAsia="黑体" w:cs="黑体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●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2</w:t>
            </w: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污水处理站下风向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1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氨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0.07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0.10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0.09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0.09</w:t>
            </w:r>
          </w:p>
        </w:tc>
        <w:tc>
          <w:tcPr>
            <w:tcW w:w="8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fldChar w:fldCharType="begin"/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instrText xml:space="preserve"> = average(D5:G5) \* MERGEFORMAT </w:instrTex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fldChar w:fldCharType="separate"/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0.0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fldChar w:fldCharType="end"/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9</w:t>
            </w:r>
          </w:p>
        </w:tc>
        <w:tc>
          <w:tcPr>
            <w:tcW w:w="1184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12" w:space="0"/>
            <w:insideV w:val="single" w:color="auto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30" w:type="dxa"/>
            <w:vMerge w:val="continue"/>
            <w:tcBorders>
              <w:right w:val="single" w:color="000000" w:sz="6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</w:tc>
        <w:tc>
          <w:tcPr>
            <w:tcW w:w="1543" w:type="dxa"/>
            <w:vMerge w:val="continue"/>
            <w:tcBorders>
              <w:left w:val="single" w:color="000000" w:sz="6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</w:pPr>
          </w:p>
        </w:tc>
        <w:tc>
          <w:tcPr>
            <w:tcW w:w="1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硫化氢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0.008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0.007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0.008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0.009</w:t>
            </w:r>
          </w:p>
        </w:tc>
        <w:tc>
          <w:tcPr>
            <w:tcW w:w="8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fldChar w:fldCharType="begin"/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instrText xml:space="preserve"> = average(D6:G6) \* MERGEFORMAT </w:instrTex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fldChar w:fldCharType="separate"/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0.008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fldChar w:fldCharType="end"/>
            </w:r>
          </w:p>
        </w:tc>
        <w:tc>
          <w:tcPr>
            <w:tcW w:w="1184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12" w:space="0"/>
            <w:insideV w:val="single" w:color="auto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30" w:type="dxa"/>
            <w:vMerge w:val="continue"/>
            <w:tcBorders>
              <w:right w:val="single" w:color="000000" w:sz="6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</w:tc>
        <w:tc>
          <w:tcPr>
            <w:tcW w:w="1543" w:type="dxa"/>
            <w:vMerge w:val="restart"/>
            <w:tcBorders>
              <w:top w:val="single" w:color="auto" w:sz="4" w:space="0"/>
              <w:left w:val="single" w:color="000000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●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3</w:t>
            </w: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污水处理站下风向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氨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0.09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0.10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0.09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0.10</w:t>
            </w:r>
          </w:p>
        </w:tc>
        <w:tc>
          <w:tcPr>
            <w:tcW w:w="8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fldChar w:fldCharType="begin"/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instrText xml:space="preserve"> = average(D7:G7) \* MERGEFORMAT </w:instrTex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fldChar w:fldCharType="separate"/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0.0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fldChar w:fldCharType="end"/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1184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12" w:space="0"/>
            <w:insideV w:val="single" w:color="auto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30" w:type="dxa"/>
            <w:vMerge w:val="continue"/>
            <w:tcBorders>
              <w:bottom w:val="single" w:color="auto" w:sz="12" w:space="0"/>
              <w:right w:val="single" w:color="000000" w:sz="6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</w:tc>
        <w:tc>
          <w:tcPr>
            <w:tcW w:w="1543" w:type="dxa"/>
            <w:vMerge w:val="continue"/>
            <w:tcBorders>
              <w:left w:val="single" w:color="000000" w:sz="6" w:space="0"/>
              <w:bottom w:val="single" w:color="auto" w:sz="12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</w:pPr>
          </w:p>
        </w:tc>
        <w:tc>
          <w:tcPr>
            <w:tcW w:w="1028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硫化氢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0.008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0.009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0.010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0.012</w:t>
            </w:r>
          </w:p>
        </w:tc>
        <w:tc>
          <w:tcPr>
            <w:tcW w:w="898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fldChar w:fldCharType="begin"/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instrText xml:space="preserve"> = average(D8:G8) \* MERGEFORMAT </w:instrTex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fldChar w:fldCharType="separate"/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0.0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fldChar w:fldCharType="end"/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1184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12" w:space="0"/>
            <w:insideV w:val="single" w:color="auto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30" w:type="dxa"/>
            <w:vMerge w:val="restart"/>
            <w:tcBorders>
              <w:top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</w:rPr>
              <w:t>201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8</w:t>
            </w:r>
            <w:r>
              <w:rPr>
                <w:rFonts w:hint="eastAsia" w:ascii="黑体" w:hAnsi="黑体" w:eastAsia="黑体" w:cs="黑体"/>
                <w:sz w:val="20"/>
                <w:szCs w:val="20"/>
              </w:rPr>
              <w:t>年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5月8日</w:t>
            </w:r>
          </w:p>
        </w:tc>
        <w:tc>
          <w:tcPr>
            <w:tcW w:w="1543" w:type="dxa"/>
            <w:vMerge w:val="restart"/>
            <w:tcBorders>
              <w:top w:val="single" w:color="auto" w:sz="12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●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1</w:t>
            </w: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污水处理站上风向</w:t>
            </w:r>
          </w:p>
        </w:tc>
        <w:tc>
          <w:tcPr>
            <w:tcW w:w="1028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氨</w:t>
            </w:r>
          </w:p>
        </w:tc>
        <w:tc>
          <w:tcPr>
            <w:tcW w:w="897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t>0.08</w:t>
            </w:r>
          </w:p>
        </w:tc>
        <w:tc>
          <w:tcPr>
            <w:tcW w:w="897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t>0.10</w:t>
            </w:r>
          </w:p>
        </w:tc>
        <w:tc>
          <w:tcPr>
            <w:tcW w:w="897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t>0.09</w:t>
            </w:r>
          </w:p>
        </w:tc>
        <w:tc>
          <w:tcPr>
            <w:tcW w:w="897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t>0.09</w:t>
            </w:r>
          </w:p>
        </w:tc>
        <w:tc>
          <w:tcPr>
            <w:tcW w:w="898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fldChar w:fldCharType="begin"/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instrText xml:space="preserve"> = average(D9:G9) \* MERGEFORMAT </w:instrTex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fldChar w:fldCharType="separate"/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t>0.09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fldChar w:fldCharType="end"/>
            </w:r>
          </w:p>
        </w:tc>
        <w:tc>
          <w:tcPr>
            <w:tcW w:w="1184" w:type="dxa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bidi="ar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多云</w:t>
            </w:r>
            <w:r>
              <w:rPr>
                <w:rFonts w:hint="eastAsia" w:ascii="黑体" w:hAnsi="黑体" w:eastAsia="黑体" w:cs="黑体"/>
                <w:sz w:val="20"/>
                <w:szCs w:val="20"/>
              </w:rPr>
              <w:t>，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16</w:t>
            </w:r>
            <w:r>
              <w:rPr>
                <w:rFonts w:hint="eastAsia" w:ascii="黑体" w:hAnsi="黑体" w:eastAsia="黑体" w:cs="黑体"/>
                <w:sz w:val="20"/>
                <w:szCs w:val="20"/>
              </w:rPr>
              <w:t>℃～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26</w:t>
            </w:r>
            <w:r>
              <w:rPr>
                <w:rFonts w:hint="eastAsia" w:ascii="黑体" w:hAnsi="黑体" w:eastAsia="黑体" w:cs="黑体"/>
                <w:sz w:val="20"/>
                <w:szCs w:val="20"/>
              </w:rPr>
              <w:t>℃，</w:t>
            </w: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东北</w:t>
            </w:r>
            <w:r>
              <w:rPr>
                <w:rFonts w:hint="eastAsia" w:ascii="黑体" w:hAnsi="黑体" w:eastAsia="黑体" w:cs="黑体"/>
                <w:sz w:val="20"/>
                <w:szCs w:val="20"/>
              </w:rPr>
              <w:t>风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3</w:t>
            </w:r>
            <w:r>
              <w:rPr>
                <w:rFonts w:hint="eastAsia" w:ascii="黑体" w:hAnsi="黑体" w:eastAsia="黑体" w:cs="黑体"/>
                <w:sz w:val="20"/>
                <w:szCs w:val="20"/>
              </w:rPr>
              <w:t>.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0</w:t>
            </w:r>
            <w:r>
              <w:rPr>
                <w:rFonts w:hint="eastAsia" w:ascii="黑体" w:hAnsi="黑体" w:eastAsia="黑体" w:cs="黑体"/>
                <w:sz w:val="20"/>
                <w:szCs w:val="20"/>
              </w:rPr>
              <w:t>m/s，气压10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1.9</w:t>
            </w:r>
            <w:r>
              <w:rPr>
                <w:rFonts w:hint="eastAsia" w:ascii="黑体" w:hAnsi="黑体" w:eastAsia="黑体" w:cs="黑体"/>
                <w:sz w:val="20"/>
                <w:szCs w:val="20"/>
              </w:rPr>
              <w:t>Kpa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12" w:space="0"/>
            <w:insideV w:val="single" w:color="auto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30" w:type="dxa"/>
            <w:vMerge w:val="continue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</w:tc>
        <w:tc>
          <w:tcPr>
            <w:tcW w:w="154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</w:pPr>
          </w:p>
        </w:tc>
        <w:tc>
          <w:tcPr>
            <w:tcW w:w="1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硫化氢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t>0.006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t>0.007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t>0.006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t>0.009</w:t>
            </w:r>
          </w:p>
        </w:tc>
        <w:tc>
          <w:tcPr>
            <w:tcW w:w="8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fldChar w:fldCharType="begin"/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instrText xml:space="preserve"> = average(D10:G10) \* MERGEFORMAT </w:instrTex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fldChar w:fldCharType="separate"/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t>0.007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fldChar w:fldCharType="end"/>
            </w:r>
          </w:p>
        </w:tc>
        <w:tc>
          <w:tcPr>
            <w:tcW w:w="1184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bidi="ar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12" w:space="0"/>
            <w:insideV w:val="single" w:color="auto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30" w:type="dxa"/>
            <w:vMerge w:val="continue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</w:tc>
        <w:tc>
          <w:tcPr>
            <w:tcW w:w="154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●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2</w:t>
            </w: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污水处理站下风向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1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氨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t>0.12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t>0.09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t>0.08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t>0.10</w:t>
            </w:r>
          </w:p>
        </w:tc>
        <w:tc>
          <w:tcPr>
            <w:tcW w:w="8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fldChar w:fldCharType="begin"/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instrText xml:space="preserve"> = average(D11:G11) \* MERGEFORMAT </w:instrTex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fldChar w:fldCharType="separate"/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t>0.1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fldChar w:fldCharType="end"/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1184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bidi="ar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12" w:space="0"/>
            <w:insideV w:val="single" w:color="auto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30" w:type="dxa"/>
            <w:vMerge w:val="continue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</w:tc>
        <w:tc>
          <w:tcPr>
            <w:tcW w:w="154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</w:pPr>
          </w:p>
        </w:tc>
        <w:tc>
          <w:tcPr>
            <w:tcW w:w="1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硫化氢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t>0.005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t>0.004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t>0.004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t>0.005</w:t>
            </w:r>
          </w:p>
        </w:tc>
        <w:tc>
          <w:tcPr>
            <w:tcW w:w="8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fldChar w:fldCharType="begin"/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instrText xml:space="preserve"> = average(D12:G12) \* MERGEFORMAT </w:instrTex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fldChar w:fldCharType="separate"/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t>0.005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fldChar w:fldCharType="end"/>
            </w:r>
          </w:p>
        </w:tc>
        <w:tc>
          <w:tcPr>
            <w:tcW w:w="1184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bidi="ar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12" w:space="0"/>
            <w:insideV w:val="single" w:color="auto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30" w:type="dxa"/>
            <w:vMerge w:val="continue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</w:tc>
        <w:tc>
          <w:tcPr>
            <w:tcW w:w="154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●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3</w:t>
            </w: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污水处理站下风向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氨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t>0.09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t>0.10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t>0.09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t>0.11</w:t>
            </w:r>
          </w:p>
        </w:tc>
        <w:tc>
          <w:tcPr>
            <w:tcW w:w="8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fldChar w:fldCharType="begin"/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instrText xml:space="preserve"> = average(D13:G13) \* MERGEFORMAT </w:instrTex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fldChar w:fldCharType="separate"/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t>0.1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fldChar w:fldCharType="end"/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1184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bidi="ar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12" w:space="0"/>
            <w:insideV w:val="single" w:color="auto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30" w:type="dxa"/>
            <w:vMerge w:val="continue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</w:tc>
        <w:tc>
          <w:tcPr>
            <w:tcW w:w="1543" w:type="dxa"/>
            <w:vMerge w:val="continue"/>
            <w:tcBorders>
              <w:left w:val="single" w:color="auto" w:sz="4" w:space="0"/>
              <w:bottom w:val="single" w:color="auto" w:sz="12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"/>
              <w:jc w:val="center"/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</w:pPr>
          </w:p>
        </w:tc>
        <w:tc>
          <w:tcPr>
            <w:tcW w:w="1028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硫化氢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t>0.005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t>0.007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t>0.008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t>0.010</w:t>
            </w:r>
          </w:p>
        </w:tc>
        <w:tc>
          <w:tcPr>
            <w:tcW w:w="898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fldChar w:fldCharType="begin"/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instrText xml:space="preserve"> = average(D14:G14) \* MERGEFORMAT </w:instrTex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fldChar w:fldCharType="separate"/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t>0.008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 w:bidi="ar"/>
              </w:rPr>
              <w:fldChar w:fldCharType="end"/>
            </w:r>
          </w:p>
        </w:tc>
        <w:tc>
          <w:tcPr>
            <w:tcW w:w="1184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bidi="ar"/>
              </w:rPr>
            </w:pPr>
          </w:p>
        </w:tc>
      </w:tr>
      <w:bookmarkEnd w:id="3"/>
      <w:bookmarkEnd w:id="4"/>
      <w:bookmarkEnd w:id="5"/>
    </w:tbl>
    <w:p>
      <w:pPr>
        <w:pStyle w:val="2"/>
        <w:ind w:firstLine="480" w:firstLineChars="200"/>
        <w:rPr>
          <w:rFonts w:hint="eastAsia" w:ascii="宋体" w:hAnsi="宋体" w:cs="宋体"/>
          <w:b/>
          <w:sz w:val="24"/>
          <w:szCs w:val="24"/>
        </w:rPr>
      </w:pPr>
    </w:p>
    <w:p>
      <w:pPr>
        <w:jc w:val="left"/>
        <w:rPr>
          <w:rFonts w:hint="eastAsia" w:ascii="黑体" w:hAnsi="黑体" w:eastAsia="黑体" w:cs="黑体"/>
          <w:b/>
          <w:color w:val="auto"/>
          <w:sz w:val="32"/>
          <w:szCs w:val="32"/>
          <w:lang w:val="en-US" w:eastAsia="zh-CN"/>
        </w:rPr>
      </w:pPr>
    </w:p>
    <w:p>
      <w:pPr>
        <w:jc w:val="left"/>
        <w:rPr>
          <w:rFonts w:hint="eastAsia" w:ascii="黑体" w:hAnsi="黑体" w:eastAsia="黑体" w:cs="黑体"/>
          <w:b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color w:val="auto"/>
          <w:sz w:val="32"/>
          <w:szCs w:val="32"/>
          <w:lang w:val="en-US" w:eastAsia="zh-CN"/>
        </w:rPr>
        <w:t>6、质量控制结果</w:t>
      </w:r>
    </w:p>
    <w:p>
      <w:pPr>
        <w:adjustRightInd w:val="0"/>
        <w:snapToGrid w:val="0"/>
        <w:spacing w:line="360" w:lineRule="auto"/>
        <w:rPr>
          <w:rFonts w:hint="eastAsia" w:ascii="楷体" w:hAnsi="楷体" w:eastAsia="楷体" w:cs="楷体"/>
          <w:bCs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Cs/>
          <w:color w:val="auto"/>
          <w:sz w:val="28"/>
          <w:szCs w:val="28"/>
          <w:lang w:val="en-US" w:eastAsia="zh-CN"/>
        </w:rPr>
        <w:t>6.1 水质质量控制结果</w:t>
      </w:r>
    </w:p>
    <w:p>
      <w:pPr>
        <w:spacing w:before="76"/>
        <w:ind w:right="36"/>
        <w:jc w:val="center"/>
        <w:rPr>
          <w:rFonts w:hint="eastAsia" w:ascii="黑体" w:hAnsi="黑体" w:eastAsia="黑体" w:cs="黑体"/>
          <w:b w:val="0"/>
          <w:bCs w:val="0"/>
          <w:color w:val="auto"/>
          <w:sz w:val="20"/>
          <w:szCs w:val="20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0"/>
          <w:szCs w:val="20"/>
        </w:rPr>
        <w:t>表</w:t>
      </w:r>
      <w:r>
        <w:rPr>
          <w:rFonts w:hint="eastAsia" w:ascii="黑体" w:hAnsi="黑体" w:eastAsia="黑体" w:cs="黑体"/>
          <w:b w:val="0"/>
          <w:bCs w:val="0"/>
          <w:color w:val="auto"/>
          <w:sz w:val="20"/>
          <w:szCs w:val="20"/>
          <w:lang w:val="en-US" w:eastAsia="zh-CN"/>
        </w:rPr>
        <w:t>6-1</w:t>
      </w:r>
      <w:r>
        <w:rPr>
          <w:rFonts w:hint="eastAsia" w:ascii="黑体" w:hAnsi="黑体" w:eastAsia="黑体" w:cs="黑体"/>
          <w:b w:val="0"/>
          <w:bCs w:val="0"/>
          <w:color w:val="auto"/>
          <w:sz w:val="20"/>
          <w:szCs w:val="20"/>
        </w:rPr>
        <w:t xml:space="preserve">  </w:t>
      </w:r>
      <w:r>
        <w:rPr>
          <w:rFonts w:hint="eastAsia" w:ascii="黑体" w:hAnsi="黑体" w:eastAsia="黑体" w:cs="黑体"/>
          <w:b w:val="0"/>
          <w:bCs w:val="0"/>
          <w:color w:val="auto"/>
          <w:sz w:val="20"/>
          <w:szCs w:val="20"/>
          <w:lang w:val="en-US" w:eastAsia="zh-CN"/>
        </w:rPr>
        <w:t>水质</w:t>
      </w:r>
      <w:r>
        <w:rPr>
          <w:rFonts w:hint="eastAsia" w:ascii="黑体" w:hAnsi="黑体" w:eastAsia="黑体" w:cs="黑体"/>
          <w:b w:val="0"/>
          <w:bCs w:val="0"/>
          <w:color w:val="auto"/>
          <w:sz w:val="20"/>
          <w:szCs w:val="20"/>
        </w:rPr>
        <w:t>监测质控结果</w:t>
      </w:r>
    </w:p>
    <w:tbl>
      <w:tblPr>
        <w:tblStyle w:val="9"/>
        <w:tblW w:w="9969" w:type="dxa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742"/>
        <w:gridCol w:w="1358"/>
        <w:gridCol w:w="941"/>
        <w:gridCol w:w="2422"/>
        <w:gridCol w:w="1071"/>
        <w:gridCol w:w="1527"/>
        <w:gridCol w:w="524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tblHeader/>
        </w:trPr>
        <w:tc>
          <w:tcPr>
            <w:tcW w:w="1384" w:type="dxa"/>
            <w:tcBorders>
              <w:top w:val="single" w:color="auto" w:sz="12" w:space="0"/>
              <w:bottom w:val="single" w:color="auto" w:sz="12" w:space="0"/>
            </w:tcBorders>
            <w:shd w:val="clear" w:color="auto" w:fill="FFFF99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b/>
                <w:bCs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sz w:val="20"/>
                <w:szCs w:val="20"/>
              </w:rPr>
              <w:t>监测项目</w:t>
            </w:r>
          </w:p>
        </w:tc>
        <w:tc>
          <w:tcPr>
            <w:tcW w:w="742" w:type="dxa"/>
            <w:tcBorders>
              <w:top w:val="single" w:color="auto" w:sz="12" w:space="0"/>
              <w:bottom w:val="single" w:color="auto" w:sz="12" w:space="0"/>
            </w:tcBorders>
            <w:shd w:val="clear" w:color="auto" w:fill="FFFF99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b/>
                <w:bCs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sz w:val="20"/>
                <w:szCs w:val="20"/>
              </w:rPr>
              <w:t>全程序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b/>
                <w:bCs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sz w:val="20"/>
                <w:szCs w:val="20"/>
              </w:rPr>
              <w:t>空白</w:t>
            </w:r>
          </w:p>
        </w:tc>
        <w:tc>
          <w:tcPr>
            <w:tcW w:w="1358" w:type="dxa"/>
            <w:tcBorders>
              <w:top w:val="single" w:color="auto" w:sz="12" w:space="0"/>
              <w:bottom w:val="single" w:color="auto" w:sz="12" w:space="0"/>
            </w:tcBorders>
            <w:shd w:val="clear" w:color="auto" w:fill="FFFF99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b/>
                <w:bCs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sz w:val="20"/>
                <w:szCs w:val="20"/>
              </w:rPr>
              <w:t>检出限</w:t>
            </w:r>
          </w:p>
        </w:tc>
        <w:tc>
          <w:tcPr>
            <w:tcW w:w="941" w:type="dxa"/>
            <w:tcBorders>
              <w:top w:val="single" w:color="auto" w:sz="12" w:space="0"/>
              <w:bottom w:val="single" w:color="auto" w:sz="12" w:space="0"/>
            </w:tcBorders>
            <w:shd w:val="clear" w:color="auto" w:fill="FFFF99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b/>
                <w:bCs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sz w:val="20"/>
                <w:szCs w:val="20"/>
              </w:rPr>
              <w:t>评价</w:t>
            </w:r>
          </w:p>
        </w:tc>
        <w:tc>
          <w:tcPr>
            <w:tcW w:w="2422" w:type="dxa"/>
            <w:tcBorders>
              <w:top w:val="single" w:color="auto" w:sz="12" w:space="0"/>
              <w:bottom w:val="single" w:color="auto" w:sz="12" w:space="0"/>
            </w:tcBorders>
            <w:shd w:val="clear" w:color="auto" w:fill="FFFF99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tLeast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b/>
                <w:bCs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sz w:val="20"/>
                <w:szCs w:val="20"/>
              </w:rPr>
              <w:t>平行样品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tLeast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b/>
                <w:bCs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sz w:val="20"/>
                <w:szCs w:val="20"/>
              </w:rPr>
              <w:t>测定浓度</w:t>
            </w:r>
          </w:p>
        </w:tc>
        <w:tc>
          <w:tcPr>
            <w:tcW w:w="1071" w:type="dxa"/>
            <w:tcBorders>
              <w:top w:val="single" w:color="auto" w:sz="12" w:space="0"/>
              <w:bottom w:val="single" w:color="auto" w:sz="12" w:space="0"/>
            </w:tcBorders>
            <w:shd w:val="clear" w:color="auto" w:fill="FFFF99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b/>
                <w:bCs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sz w:val="20"/>
                <w:szCs w:val="20"/>
              </w:rPr>
              <w:t>平行双样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b/>
                <w:bCs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sz w:val="20"/>
                <w:szCs w:val="20"/>
              </w:rPr>
              <w:t>相对偏差</w:t>
            </w:r>
          </w:p>
        </w:tc>
        <w:tc>
          <w:tcPr>
            <w:tcW w:w="1527" w:type="dxa"/>
            <w:tcBorders>
              <w:top w:val="single" w:color="auto" w:sz="12" w:space="0"/>
              <w:bottom w:val="single" w:color="auto" w:sz="12" w:space="0"/>
            </w:tcBorders>
            <w:shd w:val="clear" w:color="auto" w:fill="FFFF99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b/>
                <w:bCs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sz w:val="20"/>
                <w:szCs w:val="20"/>
              </w:rPr>
              <w:t>平行双样相对偏差允许限值</w:t>
            </w:r>
          </w:p>
        </w:tc>
        <w:tc>
          <w:tcPr>
            <w:tcW w:w="524" w:type="dxa"/>
            <w:tcBorders>
              <w:top w:val="single" w:color="auto" w:sz="12" w:space="0"/>
              <w:bottom w:val="single" w:color="auto" w:sz="12" w:space="0"/>
            </w:tcBorders>
            <w:shd w:val="clear" w:color="auto" w:fill="FFFF99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b/>
                <w:bCs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sz w:val="20"/>
                <w:szCs w:val="20"/>
              </w:rPr>
              <w:t>评价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</w:trPr>
        <w:tc>
          <w:tcPr>
            <w:tcW w:w="1384" w:type="dxa"/>
            <w:vMerge w:val="restart"/>
            <w:tcBorders>
              <w:top w:val="single" w:color="auto" w:sz="12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化学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需氧量</w:t>
            </w:r>
          </w:p>
        </w:tc>
        <w:tc>
          <w:tcPr>
            <w:tcW w:w="742" w:type="dxa"/>
            <w:vMerge w:val="restart"/>
            <w:tcBorders>
              <w:top w:val="single" w:color="auto" w:sz="12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ND</w:t>
            </w:r>
          </w:p>
        </w:tc>
        <w:tc>
          <w:tcPr>
            <w:tcW w:w="1358" w:type="dxa"/>
            <w:vMerge w:val="restart"/>
            <w:tcBorders>
              <w:top w:val="single" w:color="auto" w:sz="12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 xml:space="preserve">3 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mg/L</w:t>
            </w:r>
          </w:p>
        </w:tc>
        <w:tc>
          <w:tcPr>
            <w:tcW w:w="941" w:type="dxa"/>
            <w:vMerge w:val="restart"/>
            <w:tcBorders>
              <w:top w:val="single" w:color="auto" w:sz="12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合格</w:t>
            </w:r>
          </w:p>
        </w:tc>
        <w:tc>
          <w:tcPr>
            <w:tcW w:w="2422" w:type="dxa"/>
            <w:tcBorders>
              <w:top w:val="single" w:color="auto" w:sz="12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tLeast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23.50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mg/L、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23.50</w:t>
            </w:r>
            <w:bookmarkStart w:id="6" w:name="_GoBack"/>
            <w:bookmarkEnd w:id="6"/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mg/L</w:t>
            </w:r>
          </w:p>
        </w:tc>
        <w:tc>
          <w:tcPr>
            <w:tcW w:w="1071" w:type="dxa"/>
            <w:tcBorders>
              <w:top w:val="single" w:color="auto" w:sz="12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tLeast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0.0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%</w:t>
            </w:r>
          </w:p>
        </w:tc>
        <w:tc>
          <w:tcPr>
            <w:tcW w:w="1527" w:type="dxa"/>
            <w:tcBorders>
              <w:top w:val="single" w:color="auto" w:sz="12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tLeast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≤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20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%</w:t>
            </w:r>
          </w:p>
        </w:tc>
        <w:tc>
          <w:tcPr>
            <w:tcW w:w="524" w:type="dxa"/>
            <w:tcBorders>
              <w:top w:val="single" w:color="auto" w:sz="12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合格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</w:trPr>
        <w:tc>
          <w:tcPr>
            <w:tcW w:w="1384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</w:p>
        </w:tc>
        <w:tc>
          <w:tcPr>
            <w:tcW w:w="742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</w:p>
        </w:tc>
        <w:tc>
          <w:tcPr>
            <w:tcW w:w="941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</w:p>
        </w:tc>
        <w:tc>
          <w:tcPr>
            <w:tcW w:w="2422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tLeast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23.76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mg/L、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23.76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mg/L</w:t>
            </w:r>
          </w:p>
        </w:tc>
        <w:tc>
          <w:tcPr>
            <w:tcW w:w="1071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tLeast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0.0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%</w:t>
            </w:r>
          </w:p>
        </w:tc>
        <w:tc>
          <w:tcPr>
            <w:tcW w:w="152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tLeast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≤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20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%</w:t>
            </w:r>
          </w:p>
        </w:tc>
        <w:tc>
          <w:tcPr>
            <w:tcW w:w="52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合格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</w:trPr>
        <w:tc>
          <w:tcPr>
            <w:tcW w:w="1384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pH</w:t>
            </w:r>
          </w:p>
        </w:tc>
        <w:tc>
          <w:tcPr>
            <w:tcW w:w="742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/</w:t>
            </w:r>
          </w:p>
        </w:tc>
        <w:tc>
          <w:tcPr>
            <w:tcW w:w="1358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/</w:t>
            </w:r>
          </w:p>
        </w:tc>
        <w:tc>
          <w:tcPr>
            <w:tcW w:w="941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/</w:t>
            </w:r>
          </w:p>
        </w:tc>
        <w:tc>
          <w:tcPr>
            <w:tcW w:w="2422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tLeast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7.36、7.31</w:t>
            </w:r>
          </w:p>
        </w:tc>
        <w:tc>
          <w:tcPr>
            <w:tcW w:w="1071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tLeast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0.3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%</w:t>
            </w:r>
          </w:p>
        </w:tc>
        <w:tc>
          <w:tcPr>
            <w:tcW w:w="1527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tLeast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/</w:t>
            </w:r>
          </w:p>
        </w:tc>
        <w:tc>
          <w:tcPr>
            <w:tcW w:w="524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</w:trPr>
        <w:tc>
          <w:tcPr>
            <w:tcW w:w="1384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</w:p>
        </w:tc>
        <w:tc>
          <w:tcPr>
            <w:tcW w:w="742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</w:p>
        </w:tc>
        <w:tc>
          <w:tcPr>
            <w:tcW w:w="941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</w:p>
        </w:tc>
        <w:tc>
          <w:tcPr>
            <w:tcW w:w="2422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tLeast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7.35、7.34</w:t>
            </w:r>
          </w:p>
        </w:tc>
        <w:tc>
          <w:tcPr>
            <w:tcW w:w="1071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tLeast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0.1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%</w:t>
            </w:r>
          </w:p>
        </w:tc>
        <w:tc>
          <w:tcPr>
            <w:tcW w:w="1527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tLeast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/</w:t>
            </w:r>
          </w:p>
        </w:tc>
        <w:tc>
          <w:tcPr>
            <w:tcW w:w="524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</w:trPr>
        <w:tc>
          <w:tcPr>
            <w:tcW w:w="1384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生化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需氧量</w:t>
            </w:r>
          </w:p>
        </w:tc>
        <w:tc>
          <w:tcPr>
            <w:tcW w:w="742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ND</w:t>
            </w:r>
          </w:p>
        </w:tc>
        <w:tc>
          <w:tcPr>
            <w:tcW w:w="1358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0.5 mg/L</w:t>
            </w:r>
          </w:p>
        </w:tc>
        <w:tc>
          <w:tcPr>
            <w:tcW w:w="941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eastAsia="zh-CN"/>
              </w:rPr>
              <w:t>合格</w:t>
            </w:r>
          </w:p>
        </w:tc>
        <w:tc>
          <w:tcPr>
            <w:tcW w:w="2422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tLeast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19.8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mg/L、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20.3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mg/L</w:t>
            </w:r>
          </w:p>
        </w:tc>
        <w:tc>
          <w:tcPr>
            <w:tcW w:w="1071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tLeast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1.2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%</w:t>
            </w:r>
          </w:p>
        </w:tc>
        <w:tc>
          <w:tcPr>
            <w:tcW w:w="1527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tLeast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≤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20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%</w:t>
            </w:r>
          </w:p>
        </w:tc>
        <w:tc>
          <w:tcPr>
            <w:tcW w:w="524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合格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</w:trPr>
        <w:tc>
          <w:tcPr>
            <w:tcW w:w="1384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</w:p>
        </w:tc>
        <w:tc>
          <w:tcPr>
            <w:tcW w:w="742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</w:p>
        </w:tc>
        <w:tc>
          <w:tcPr>
            <w:tcW w:w="941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</w:p>
        </w:tc>
        <w:tc>
          <w:tcPr>
            <w:tcW w:w="2422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tLeast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17.9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mg/L、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19.4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mg/L</w:t>
            </w:r>
          </w:p>
        </w:tc>
        <w:tc>
          <w:tcPr>
            <w:tcW w:w="1071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tLeast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4.0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%</w:t>
            </w:r>
          </w:p>
        </w:tc>
        <w:tc>
          <w:tcPr>
            <w:tcW w:w="1527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tLeast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≤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20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%</w:t>
            </w:r>
          </w:p>
        </w:tc>
        <w:tc>
          <w:tcPr>
            <w:tcW w:w="524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合格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</w:trPr>
        <w:tc>
          <w:tcPr>
            <w:tcW w:w="1384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氨氮</w:t>
            </w:r>
          </w:p>
        </w:tc>
        <w:tc>
          <w:tcPr>
            <w:tcW w:w="742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ND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0.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025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 xml:space="preserve"> mg/L</w:t>
            </w:r>
          </w:p>
        </w:tc>
        <w:tc>
          <w:tcPr>
            <w:tcW w:w="941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eastAsia="zh-CN"/>
              </w:rPr>
              <w:t>合格</w:t>
            </w:r>
          </w:p>
        </w:tc>
        <w:tc>
          <w:tcPr>
            <w:tcW w:w="2422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tLeast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18.559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mg/L、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18.559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mg/L</w:t>
            </w:r>
          </w:p>
        </w:tc>
        <w:tc>
          <w:tcPr>
            <w:tcW w:w="1071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tLeast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1527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tLeast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≤1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0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%</w:t>
            </w:r>
          </w:p>
        </w:tc>
        <w:tc>
          <w:tcPr>
            <w:tcW w:w="524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合格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</w:trPr>
        <w:tc>
          <w:tcPr>
            <w:tcW w:w="1384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</w:p>
        </w:tc>
        <w:tc>
          <w:tcPr>
            <w:tcW w:w="742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</w:p>
        </w:tc>
        <w:tc>
          <w:tcPr>
            <w:tcW w:w="941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</w:p>
        </w:tc>
        <w:tc>
          <w:tcPr>
            <w:tcW w:w="2422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tLeast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18.499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mg/L、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18.499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mg/L</w:t>
            </w:r>
          </w:p>
        </w:tc>
        <w:tc>
          <w:tcPr>
            <w:tcW w:w="1071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tLeast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1527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tLeast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≤1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0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%</w:t>
            </w:r>
          </w:p>
        </w:tc>
        <w:tc>
          <w:tcPr>
            <w:tcW w:w="524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合格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</w:trPr>
        <w:tc>
          <w:tcPr>
            <w:tcW w:w="1384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eastAsia="zh-CN"/>
              </w:rPr>
              <w:t>动植物油</w:t>
            </w:r>
          </w:p>
        </w:tc>
        <w:tc>
          <w:tcPr>
            <w:tcW w:w="742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ND</w:t>
            </w:r>
          </w:p>
        </w:tc>
        <w:tc>
          <w:tcPr>
            <w:tcW w:w="1358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0.0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 xml:space="preserve">4 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mg/L</w:t>
            </w:r>
          </w:p>
        </w:tc>
        <w:tc>
          <w:tcPr>
            <w:tcW w:w="941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合格</w:t>
            </w:r>
          </w:p>
        </w:tc>
        <w:tc>
          <w:tcPr>
            <w:tcW w:w="2422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tLeast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0.071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mg/L、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0.044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mg/L</w:t>
            </w:r>
          </w:p>
        </w:tc>
        <w:tc>
          <w:tcPr>
            <w:tcW w:w="1071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tLeast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23.5%</w:t>
            </w:r>
          </w:p>
        </w:tc>
        <w:tc>
          <w:tcPr>
            <w:tcW w:w="152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tLeast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/</w:t>
            </w:r>
          </w:p>
        </w:tc>
        <w:tc>
          <w:tcPr>
            <w:tcW w:w="52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</w:trPr>
        <w:tc>
          <w:tcPr>
            <w:tcW w:w="1384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</w:p>
        </w:tc>
        <w:tc>
          <w:tcPr>
            <w:tcW w:w="742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</w:p>
        </w:tc>
        <w:tc>
          <w:tcPr>
            <w:tcW w:w="941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</w:p>
        </w:tc>
        <w:tc>
          <w:tcPr>
            <w:tcW w:w="2422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tLeast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0.074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mg/L、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0.078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mg/L</w:t>
            </w:r>
          </w:p>
        </w:tc>
        <w:tc>
          <w:tcPr>
            <w:tcW w:w="1071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tLeast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2.6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%</w:t>
            </w:r>
          </w:p>
        </w:tc>
        <w:tc>
          <w:tcPr>
            <w:tcW w:w="152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tLeast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/</w:t>
            </w:r>
          </w:p>
        </w:tc>
        <w:tc>
          <w:tcPr>
            <w:tcW w:w="52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</w:trPr>
        <w:tc>
          <w:tcPr>
            <w:tcW w:w="1384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eastAsia="zh-CN"/>
              </w:rPr>
              <w:t>悬浮物</w:t>
            </w:r>
          </w:p>
        </w:tc>
        <w:tc>
          <w:tcPr>
            <w:tcW w:w="742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ND</w:t>
            </w:r>
          </w:p>
        </w:tc>
        <w:tc>
          <w:tcPr>
            <w:tcW w:w="1358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 xml:space="preserve">4 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mg/L</w:t>
            </w:r>
          </w:p>
        </w:tc>
        <w:tc>
          <w:tcPr>
            <w:tcW w:w="941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合格</w:t>
            </w:r>
          </w:p>
        </w:tc>
        <w:tc>
          <w:tcPr>
            <w:tcW w:w="2422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tLeast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6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、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1071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tLeast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14.3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%</w:t>
            </w:r>
          </w:p>
        </w:tc>
        <w:tc>
          <w:tcPr>
            <w:tcW w:w="1527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tLeast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/</w:t>
            </w:r>
          </w:p>
        </w:tc>
        <w:tc>
          <w:tcPr>
            <w:tcW w:w="524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/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</w:trPr>
        <w:tc>
          <w:tcPr>
            <w:tcW w:w="1384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</w:p>
        </w:tc>
        <w:tc>
          <w:tcPr>
            <w:tcW w:w="742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/</w:t>
            </w:r>
          </w:p>
        </w:tc>
        <w:tc>
          <w:tcPr>
            <w:tcW w:w="1358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/</w:t>
            </w:r>
          </w:p>
        </w:tc>
        <w:tc>
          <w:tcPr>
            <w:tcW w:w="941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/</w:t>
            </w:r>
          </w:p>
        </w:tc>
        <w:tc>
          <w:tcPr>
            <w:tcW w:w="2422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tLeast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5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、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1071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tLeast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9.1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%</w:t>
            </w:r>
          </w:p>
        </w:tc>
        <w:tc>
          <w:tcPr>
            <w:tcW w:w="1527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tLeast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/</w:t>
            </w:r>
          </w:p>
        </w:tc>
        <w:tc>
          <w:tcPr>
            <w:tcW w:w="524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/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</w:trPr>
        <w:tc>
          <w:tcPr>
            <w:tcW w:w="1384" w:type="dxa"/>
            <w:tcBorders>
              <w:top w:val="single" w:color="auto" w:sz="4" w:space="0"/>
              <w:bottom w:val="single" w:color="auto" w:sz="12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center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备注</w:t>
            </w:r>
          </w:p>
        </w:tc>
        <w:tc>
          <w:tcPr>
            <w:tcW w:w="8585" w:type="dxa"/>
            <w:gridSpan w:val="7"/>
            <w:tcBorders>
              <w:top w:val="single" w:color="auto" w:sz="4" w:space="0"/>
              <w:bottom w:val="single" w:color="auto" w:sz="12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left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1、现场空白样测定值应小于方法检出限；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left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2、废水平行双样偏差依据《固定污染源监测质量保证与质量控制技术规范（试行）》（HJ/T373-2007）中表1相关要求；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-105" w:leftChars="-50" w:right="-105" w:rightChars="-50"/>
              <w:contextualSpacing/>
              <w:jc w:val="left"/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3、“ND”表示检测结果低于分析方法检出限，方法检出限见表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  <w:lang w:val="en-US" w:eastAsia="zh-CN"/>
              </w:rPr>
              <w:t>3-1</w:t>
            </w: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。</w:t>
            </w:r>
          </w:p>
        </w:tc>
      </w:tr>
    </w:tbl>
    <w:p>
      <w:pPr>
        <w:pStyle w:val="2"/>
        <w:rPr>
          <w:rFonts w:hint="eastAsia"/>
          <w:color w:val="auto"/>
        </w:rPr>
      </w:pPr>
    </w:p>
    <w:p>
      <w:pPr>
        <w:pStyle w:val="2"/>
        <w:numPr>
          <w:ilvl w:val="0"/>
          <w:numId w:val="0"/>
        </w:numPr>
        <w:rPr>
          <w:rFonts w:hint="eastAsia" w:hAnsi="宋体" w:cs="宋体"/>
          <w:b w:val="0"/>
          <w:bCs/>
          <w:color w:val="auto"/>
          <w:sz w:val="20"/>
          <w:szCs w:val="20"/>
          <w:lang w:val="en-US" w:eastAsia="zh-CN"/>
        </w:rPr>
      </w:pPr>
    </w:p>
    <w:p>
      <w:pPr>
        <w:spacing w:before="76"/>
        <w:ind w:right="36"/>
        <w:jc w:val="center"/>
        <w:rPr>
          <w:rFonts w:hint="eastAsia" w:ascii="黑体" w:hAnsi="黑体" w:eastAsia="黑体" w:cs="黑体"/>
          <w:b w:val="0"/>
          <w:bCs w:val="0"/>
          <w:color w:val="auto"/>
          <w:sz w:val="20"/>
          <w:szCs w:val="20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0"/>
          <w:szCs w:val="20"/>
        </w:rPr>
        <w:br w:type="page"/>
      </w:r>
    </w:p>
    <w:p>
      <w:pPr>
        <w:spacing w:before="76"/>
        <w:ind w:right="36"/>
        <w:jc w:val="center"/>
        <w:rPr>
          <w:rFonts w:hint="eastAsia" w:ascii="黑体" w:hAnsi="黑体" w:eastAsia="黑体" w:cs="黑体"/>
          <w:b w:val="0"/>
          <w:bCs w:val="0"/>
          <w:color w:val="auto"/>
          <w:sz w:val="20"/>
          <w:szCs w:val="20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0"/>
          <w:szCs w:val="20"/>
        </w:rPr>
        <w:t>表</w:t>
      </w:r>
      <w:r>
        <w:rPr>
          <w:rFonts w:hint="eastAsia" w:ascii="黑体" w:hAnsi="黑体" w:eastAsia="黑体" w:cs="黑体"/>
          <w:b w:val="0"/>
          <w:bCs w:val="0"/>
          <w:color w:val="auto"/>
          <w:sz w:val="20"/>
          <w:szCs w:val="20"/>
          <w:lang w:val="en-US" w:eastAsia="zh-CN"/>
        </w:rPr>
        <w:t>6-2</w:t>
      </w:r>
      <w:r>
        <w:rPr>
          <w:rFonts w:hint="eastAsia" w:ascii="黑体" w:hAnsi="黑体" w:eastAsia="黑体" w:cs="黑体"/>
          <w:b w:val="0"/>
          <w:bCs w:val="0"/>
          <w:color w:val="auto"/>
          <w:sz w:val="20"/>
          <w:szCs w:val="20"/>
        </w:rPr>
        <w:t xml:space="preserve">  </w:t>
      </w:r>
      <w:r>
        <w:rPr>
          <w:rFonts w:hint="eastAsia" w:ascii="黑体" w:hAnsi="黑体" w:eastAsia="黑体" w:cs="黑体"/>
          <w:b w:val="0"/>
          <w:bCs w:val="0"/>
          <w:color w:val="auto"/>
          <w:sz w:val="20"/>
          <w:szCs w:val="20"/>
          <w:lang w:val="en-US" w:eastAsia="zh-CN"/>
        </w:rPr>
        <w:t>水质</w:t>
      </w:r>
      <w:r>
        <w:rPr>
          <w:rFonts w:hint="eastAsia" w:ascii="黑体" w:hAnsi="黑体" w:eastAsia="黑体" w:cs="黑体"/>
          <w:b w:val="0"/>
          <w:bCs w:val="0"/>
          <w:color w:val="auto"/>
          <w:sz w:val="20"/>
          <w:szCs w:val="20"/>
        </w:rPr>
        <w:t>监测质控结果[单位：mg/L，pH无量纲]</w:t>
      </w:r>
    </w:p>
    <w:tbl>
      <w:tblPr>
        <w:tblStyle w:val="9"/>
        <w:tblW w:w="9071" w:type="dxa"/>
        <w:jc w:val="center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2"/>
        <w:gridCol w:w="1706"/>
        <w:gridCol w:w="1554"/>
        <w:gridCol w:w="1858"/>
        <w:gridCol w:w="1721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2232" w:type="dxa"/>
            <w:vMerge w:val="restart"/>
            <w:shd w:val="clear" w:color="auto" w:fill="FFFF99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 w:val="0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/>
                <w:bCs w:val="0"/>
                <w:color w:val="auto"/>
                <w:sz w:val="20"/>
                <w:szCs w:val="20"/>
              </w:rPr>
              <w:t>检测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 w:val="0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/>
                <w:bCs w:val="0"/>
                <w:color w:val="auto"/>
                <w:sz w:val="20"/>
                <w:szCs w:val="20"/>
              </w:rPr>
              <w:t>项目</w:t>
            </w:r>
          </w:p>
        </w:tc>
        <w:tc>
          <w:tcPr>
            <w:tcW w:w="6839" w:type="dxa"/>
            <w:gridSpan w:val="4"/>
            <w:shd w:val="clear" w:color="auto" w:fill="FFFF99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 w:val="0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/>
                <w:bCs w:val="0"/>
                <w:color w:val="auto"/>
                <w:sz w:val="20"/>
                <w:szCs w:val="20"/>
                <w:lang w:eastAsia="zh-CN"/>
              </w:rPr>
              <w:t>加标回收</w:t>
            </w:r>
            <w:r>
              <w:rPr>
                <w:rFonts w:hint="eastAsia" w:ascii="黑体" w:hAnsi="黑体" w:eastAsia="黑体" w:cs="黑体"/>
                <w:b/>
                <w:bCs w:val="0"/>
                <w:color w:val="auto"/>
                <w:sz w:val="20"/>
                <w:szCs w:val="20"/>
              </w:rPr>
              <w:t>分析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2232" w:type="dxa"/>
            <w:vMerge w:val="continue"/>
            <w:tcBorders>
              <w:bottom w:val="single" w:color="auto" w:sz="12" w:space="0"/>
            </w:tcBorders>
            <w:shd w:val="clear" w:color="auto" w:fill="FFFF99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1706" w:type="dxa"/>
            <w:tcBorders>
              <w:bottom w:val="single" w:color="auto" w:sz="12" w:space="0"/>
            </w:tcBorders>
            <w:shd w:val="clear" w:color="auto" w:fill="FFFF99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 w:val="0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/>
                <w:bCs w:val="0"/>
                <w:color w:val="auto"/>
                <w:sz w:val="20"/>
                <w:szCs w:val="20"/>
                <w:lang w:eastAsia="zh-CN"/>
              </w:rPr>
              <w:t>分析</w:t>
            </w:r>
            <w:r>
              <w:rPr>
                <w:rFonts w:hint="eastAsia" w:ascii="黑体" w:hAnsi="黑体" w:eastAsia="黑体" w:cs="黑体"/>
                <w:b/>
                <w:bCs w:val="0"/>
                <w:color w:val="auto"/>
                <w:sz w:val="20"/>
                <w:szCs w:val="20"/>
              </w:rPr>
              <w:t>编号</w:t>
            </w:r>
          </w:p>
        </w:tc>
        <w:tc>
          <w:tcPr>
            <w:tcW w:w="1554" w:type="dxa"/>
            <w:tcBorders>
              <w:bottom w:val="single" w:color="auto" w:sz="12" w:space="0"/>
            </w:tcBorders>
            <w:shd w:val="clear" w:color="auto" w:fill="FFFF99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 w:val="0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 w:val="0"/>
                <w:color w:val="auto"/>
                <w:sz w:val="20"/>
                <w:szCs w:val="20"/>
                <w:lang w:eastAsia="zh-CN"/>
              </w:rPr>
              <w:t>回收率（</w:t>
            </w:r>
            <w:r>
              <w:rPr>
                <w:rFonts w:hint="eastAsia" w:ascii="黑体" w:hAnsi="黑体" w:eastAsia="黑体" w:cs="黑体"/>
                <w:b/>
                <w:bCs w:val="0"/>
                <w:color w:val="auto"/>
                <w:sz w:val="20"/>
                <w:szCs w:val="20"/>
                <w:lang w:val="en-US" w:eastAsia="zh-CN"/>
              </w:rPr>
              <w:t>%</w:t>
            </w:r>
            <w:r>
              <w:rPr>
                <w:rFonts w:hint="eastAsia" w:ascii="黑体" w:hAnsi="黑体" w:eastAsia="黑体" w:cs="黑体"/>
                <w:b/>
                <w:bCs w:val="0"/>
                <w:color w:val="auto"/>
                <w:sz w:val="20"/>
                <w:szCs w:val="20"/>
                <w:lang w:eastAsia="zh-CN"/>
              </w:rPr>
              <w:t>）</w:t>
            </w:r>
          </w:p>
        </w:tc>
        <w:tc>
          <w:tcPr>
            <w:tcW w:w="1858" w:type="dxa"/>
            <w:tcBorders>
              <w:bottom w:val="single" w:color="auto" w:sz="12" w:space="0"/>
            </w:tcBorders>
            <w:shd w:val="clear" w:color="auto" w:fill="FFFF99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 w:val="0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 w:val="0"/>
                <w:color w:val="auto"/>
                <w:sz w:val="20"/>
                <w:szCs w:val="20"/>
                <w:lang w:eastAsia="zh-CN"/>
              </w:rPr>
              <w:t>允许回收率（</w:t>
            </w:r>
            <w:r>
              <w:rPr>
                <w:rFonts w:hint="eastAsia" w:ascii="黑体" w:hAnsi="黑体" w:eastAsia="黑体" w:cs="黑体"/>
                <w:b/>
                <w:bCs w:val="0"/>
                <w:color w:val="auto"/>
                <w:sz w:val="20"/>
                <w:szCs w:val="20"/>
                <w:lang w:val="en-US" w:eastAsia="zh-CN"/>
              </w:rPr>
              <w:t>%</w:t>
            </w:r>
            <w:r>
              <w:rPr>
                <w:rFonts w:hint="eastAsia" w:ascii="黑体" w:hAnsi="黑体" w:eastAsia="黑体" w:cs="黑体"/>
                <w:b/>
                <w:bCs w:val="0"/>
                <w:color w:val="auto"/>
                <w:sz w:val="20"/>
                <w:szCs w:val="20"/>
                <w:lang w:eastAsia="zh-CN"/>
              </w:rPr>
              <w:t>）</w:t>
            </w:r>
          </w:p>
        </w:tc>
        <w:tc>
          <w:tcPr>
            <w:tcW w:w="1721" w:type="dxa"/>
            <w:tcBorders>
              <w:bottom w:val="single" w:color="auto" w:sz="12" w:space="0"/>
            </w:tcBorders>
            <w:shd w:val="clear" w:color="auto" w:fill="FFFF99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 w:val="0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 w:val="0"/>
                <w:color w:val="auto"/>
                <w:sz w:val="20"/>
                <w:szCs w:val="20"/>
                <w:lang w:eastAsia="zh-CN"/>
              </w:rPr>
              <w:t>结果评判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232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0"/>
                <w:szCs w:val="20"/>
              </w:rPr>
              <w:t>氨氮</w:t>
            </w:r>
          </w:p>
        </w:tc>
        <w:tc>
          <w:tcPr>
            <w:tcW w:w="1706" w:type="dxa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eastAsia="zh-CN"/>
              </w:rPr>
              <w:t>空白加标</w:t>
            </w:r>
          </w:p>
        </w:tc>
        <w:tc>
          <w:tcPr>
            <w:tcW w:w="1554" w:type="dxa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102</w:t>
            </w:r>
          </w:p>
        </w:tc>
        <w:tc>
          <w:tcPr>
            <w:tcW w:w="1858" w:type="dxa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95～105</w:t>
            </w:r>
          </w:p>
        </w:tc>
        <w:tc>
          <w:tcPr>
            <w:tcW w:w="1721" w:type="dxa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232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动植物油</w:t>
            </w:r>
          </w:p>
        </w:tc>
        <w:tc>
          <w:tcPr>
            <w:tcW w:w="1706" w:type="dxa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eastAsia="zh-CN"/>
              </w:rPr>
              <w:t>空白加标</w:t>
            </w:r>
          </w:p>
        </w:tc>
        <w:tc>
          <w:tcPr>
            <w:tcW w:w="1554" w:type="dxa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93.3</w:t>
            </w:r>
          </w:p>
        </w:tc>
        <w:tc>
          <w:tcPr>
            <w:tcW w:w="1858" w:type="dxa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78～103</w:t>
            </w:r>
          </w:p>
        </w:tc>
        <w:tc>
          <w:tcPr>
            <w:tcW w:w="1721" w:type="dxa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符合要求</w:t>
            </w:r>
          </w:p>
        </w:tc>
      </w:tr>
    </w:tbl>
    <w:p>
      <w:pPr>
        <w:adjustRightInd w:val="0"/>
        <w:snapToGrid w:val="0"/>
        <w:spacing w:line="360" w:lineRule="auto"/>
        <w:rPr>
          <w:rFonts w:hint="eastAsia" w:ascii="楷体" w:hAnsi="楷体" w:eastAsia="楷体" w:cs="楷体"/>
          <w:bCs/>
          <w:color w:val="auto"/>
          <w:sz w:val="28"/>
          <w:szCs w:val="28"/>
          <w:lang w:val="en-US" w:eastAsia="zh-CN"/>
        </w:rPr>
      </w:pPr>
    </w:p>
    <w:p>
      <w:pPr>
        <w:pStyle w:val="2"/>
        <w:rPr>
          <w:rFonts w:hint="eastAsia" w:ascii="楷体" w:hAnsi="楷体" w:eastAsia="楷体" w:cs="楷体"/>
          <w:bCs/>
          <w:color w:val="auto"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rPr>
          <w:rFonts w:hint="eastAsia" w:ascii="楷体" w:hAnsi="楷体" w:eastAsia="楷体" w:cs="楷体"/>
          <w:bCs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Cs/>
          <w:color w:val="auto"/>
          <w:sz w:val="28"/>
          <w:szCs w:val="28"/>
          <w:lang w:val="en-US" w:eastAsia="zh-CN"/>
        </w:rPr>
        <w:t>6.2 气体质量控制结果</w:t>
      </w:r>
    </w:p>
    <w:p>
      <w:pPr>
        <w:spacing w:before="76"/>
        <w:ind w:right="36"/>
        <w:jc w:val="center"/>
        <w:rPr>
          <w:rFonts w:hint="eastAsia" w:ascii="黑体" w:hAnsi="黑体" w:eastAsia="黑体" w:cs="黑体"/>
          <w:b/>
          <w:bCs/>
          <w:color w:val="auto"/>
          <w:sz w:val="20"/>
          <w:szCs w:val="20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0"/>
          <w:szCs w:val="20"/>
        </w:rPr>
        <w:t>表</w:t>
      </w:r>
      <w:r>
        <w:rPr>
          <w:rFonts w:hint="eastAsia" w:ascii="黑体" w:hAnsi="黑体" w:eastAsia="黑体" w:cs="黑体"/>
          <w:b w:val="0"/>
          <w:bCs w:val="0"/>
          <w:color w:val="auto"/>
          <w:sz w:val="20"/>
          <w:szCs w:val="20"/>
          <w:lang w:val="en-US" w:eastAsia="zh-CN"/>
        </w:rPr>
        <w:t>6-3</w:t>
      </w:r>
      <w:r>
        <w:rPr>
          <w:rFonts w:hint="eastAsia" w:ascii="黑体" w:hAnsi="黑体" w:eastAsia="黑体" w:cs="黑体"/>
          <w:b w:val="0"/>
          <w:bCs w:val="0"/>
          <w:color w:val="auto"/>
          <w:sz w:val="20"/>
          <w:szCs w:val="20"/>
        </w:rPr>
        <w:t xml:space="preserve">  </w:t>
      </w:r>
      <w:r>
        <w:rPr>
          <w:rFonts w:hint="eastAsia" w:ascii="黑体" w:hAnsi="黑体" w:eastAsia="黑体" w:cs="黑体"/>
          <w:b w:val="0"/>
          <w:bCs w:val="0"/>
          <w:color w:val="auto"/>
          <w:sz w:val="20"/>
          <w:szCs w:val="20"/>
          <w:lang w:val="en-US" w:eastAsia="zh-CN"/>
        </w:rPr>
        <w:t>气体</w:t>
      </w:r>
      <w:r>
        <w:rPr>
          <w:rFonts w:hint="eastAsia" w:ascii="黑体" w:hAnsi="黑体" w:eastAsia="黑体" w:cs="黑体"/>
          <w:b w:val="0"/>
          <w:bCs w:val="0"/>
          <w:color w:val="auto"/>
          <w:sz w:val="20"/>
          <w:szCs w:val="20"/>
        </w:rPr>
        <w:t>监测质控结果</w:t>
      </w:r>
    </w:p>
    <w:tbl>
      <w:tblPr>
        <w:tblStyle w:val="9"/>
        <w:tblW w:w="8813" w:type="dxa"/>
        <w:jc w:val="center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1700"/>
        <w:gridCol w:w="1700"/>
        <w:gridCol w:w="1347"/>
        <w:gridCol w:w="930"/>
        <w:gridCol w:w="1065"/>
        <w:gridCol w:w="1221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850" w:type="dxa"/>
            <w:vMerge w:val="restart"/>
            <w:shd w:val="clear" w:color="auto" w:fill="FFFF99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 w:val="0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/>
                <w:bCs w:val="0"/>
                <w:color w:val="auto"/>
                <w:sz w:val="20"/>
                <w:szCs w:val="20"/>
              </w:rPr>
              <w:t>检测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 w:val="0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/>
                <w:bCs w:val="0"/>
                <w:color w:val="auto"/>
                <w:sz w:val="20"/>
                <w:szCs w:val="20"/>
              </w:rPr>
              <w:t>项目</w:t>
            </w:r>
          </w:p>
        </w:tc>
        <w:tc>
          <w:tcPr>
            <w:tcW w:w="3400" w:type="dxa"/>
            <w:gridSpan w:val="2"/>
            <w:shd w:val="clear" w:color="auto" w:fill="FFFF99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 w:val="0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/>
                <w:bCs w:val="0"/>
                <w:color w:val="auto"/>
                <w:sz w:val="20"/>
                <w:szCs w:val="20"/>
                <w:lang w:eastAsia="zh-CN"/>
              </w:rPr>
              <w:t>空白</w:t>
            </w:r>
            <w:r>
              <w:rPr>
                <w:rFonts w:hint="eastAsia" w:ascii="黑体" w:hAnsi="黑体" w:eastAsia="黑体" w:cs="黑体"/>
                <w:b/>
                <w:bCs w:val="0"/>
                <w:color w:val="auto"/>
                <w:sz w:val="20"/>
                <w:szCs w:val="20"/>
              </w:rPr>
              <w:t>样分析</w:t>
            </w:r>
          </w:p>
        </w:tc>
        <w:tc>
          <w:tcPr>
            <w:tcW w:w="4563" w:type="dxa"/>
            <w:gridSpan w:val="4"/>
            <w:shd w:val="clear" w:color="auto" w:fill="FFFF99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 w:val="0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/>
                <w:bCs w:val="0"/>
                <w:color w:val="auto"/>
                <w:sz w:val="20"/>
                <w:szCs w:val="20"/>
                <w:lang w:eastAsia="zh-CN"/>
              </w:rPr>
              <w:t>加标回收</w:t>
            </w:r>
            <w:r>
              <w:rPr>
                <w:rFonts w:hint="eastAsia" w:ascii="黑体" w:hAnsi="黑体" w:eastAsia="黑体" w:cs="黑体"/>
                <w:b/>
                <w:bCs w:val="0"/>
                <w:color w:val="auto"/>
                <w:sz w:val="20"/>
                <w:szCs w:val="20"/>
              </w:rPr>
              <w:t>分析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850" w:type="dxa"/>
            <w:vMerge w:val="continue"/>
            <w:tcBorders>
              <w:bottom w:val="single" w:color="auto" w:sz="12" w:space="0"/>
            </w:tcBorders>
            <w:shd w:val="clear" w:color="auto" w:fill="FFFF99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color="auto" w:sz="12" w:space="0"/>
            </w:tcBorders>
            <w:shd w:val="clear" w:color="auto" w:fill="FFFF99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 w:val="0"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 w:val="0"/>
                <w:color w:val="auto"/>
                <w:sz w:val="20"/>
                <w:szCs w:val="20"/>
                <w:lang w:eastAsia="zh-CN"/>
              </w:rPr>
              <w:t>检测结果</w:t>
            </w:r>
          </w:p>
        </w:tc>
        <w:tc>
          <w:tcPr>
            <w:tcW w:w="1700" w:type="dxa"/>
            <w:tcBorders>
              <w:bottom w:val="single" w:color="auto" w:sz="12" w:space="0"/>
            </w:tcBorders>
            <w:shd w:val="clear" w:color="auto" w:fill="FFFF99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 w:val="0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/>
                <w:bCs w:val="0"/>
                <w:color w:val="auto"/>
                <w:sz w:val="20"/>
                <w:szCs w:val="20"/>
              </w:rPr>
              <w:t>合格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 w:val="0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/>
                <w:bCs w:val="0"/>
                <w:color w:val="auto"/>
                <w:sz w:val="20"/>
                <w:szCs w:val="20"/>
              </w:rPr>
              <w:t>情况</w:t>
            </w:r>
          </w:p>
        </w:tc>
        <w:tc>
          <w:tcPr>
            <w:tcW w:w="1347" w:type="dxa"/>
            <w:tcBorders>
              <w:bottom w:val="single" w:color="auto" w:sz="12" w:space="0"/>
            </w:tcBorders>
            <w:shd w:val="clear" w:color="auto" w:fill="FFFF99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 w:val="0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/>
                <w:bCs w:val="0"/>
                <w:color w:val="auto"/>
                <w:sz w:val="20"/>
                <w:szCs w:val="20"/>
                <w:lang w:eastAsia="zh-CN"/>
              </w:rPr>
              <w:t>分析</w:t>
            </w:r>
            <w:r>
              <w:rPr>
                <w:rFonts w:hint="eastAsia" w:ascii="黑体" w:hAnsi="黑体" w:eastAsia="黑体" w:cs="黑体"/>
                <w:b/>
                <w:bCs w:val="0"/>
                <w:color w:val="auto"/>
                <w:sz w:val="20"/>
                <w:szCs w:val="20"/>
              </w:rPr>
              <w:t>编号</w:t>
            </w:r>
          </w:p>
        </w:tc>
        <w:tc>
          <w:tcPr>
            <w:tcW w:w="930" w:type="dxa"/>
            <w:tcBorders>
              <w:bottom w:val="single" w:color="auto" w:sz="12" w:space="0"/>
            </w:tcBorders>
            <w:shd w:val="clear" w:color="auto" w:fill="FFFF99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 w:val="0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/>
                <w:bCs w:val="0"/>
                <w:color w:val="auto"/>
                <w:sz w:val="20"/>
                <w:szCs w:val="20"/>
                <w:lang w:eastAsia="zh-CN"/>
              </w:rPr>
              <w:t>回收率（</w:t>
            </w:r>
            <w:r>
              <w:rPr>
                <w:rFonts w:hint="eastAsia" w:ascii="黑体" w:hAnsi="黑体" w:eastAsia="黑体" w:cs="黑体"/>
                <w:b/>
                <w:bCs w:val="0"/>
                <w:color w:val="auto"/>
                <w:sz w:val="20"/>
                <w:szCs w:val="20"/>
                <w:lang w:val="en-US" w:eastAsia="zh-CN"/>
              </w:rPr>
              <w:t>%</w:t>
            </w:r>
            <w:r>
              <w:rPr>
                <w:rFonts w:hint="eastAsia" w:ascii="黑体" w:hAnsi="黑体" w:eastAsia="黑体" w:cs="黑体"/>
                <w:b/>
                <w:bCs w:val="0"/>
                <w:color w:val="auto"/>
                <w:sz w:val="20"/>
                <w:szCs w:val="20"/>
                <w:lang w:eastAsia="zh-CN"/>
              </w:rPr>
              <w:t>）</w:t>
            </w:r>
          </w:p>
        </w:tc>
        <w:tc>
          <w:tcPr>
            <w:tcW w:w="1065" w:type="dxa"/>
            <w:tcBorders>
              <w:bottom w:val="single" w:color="auto" w:sz="12" w:space="0"/>
            </w:tcBorders>
            <w:shd w:val="clear" w:color="auto" w:fill="FFFF99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 w:val="0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/>
                <w:bCs w:val="0"/>
                <w:color w:val="auto"/>
                <w:sz w:val="20"/>
                <w:szCs w:val="20"/>
                <w:lang w:eastAsia="zh-CN"/>
              </w:rPr>
              <w:t>允许回收率（</w:t>
            </w:r>
            <w:r>
              <w:rPr>
                <w:rFonts w:hint="eastAsia" w:ascii="黑体" w:hAnsi="黑体" w:eastAsia="黑体" w:cs="黑体"/>
                <w:b/>
                <w:bCs w:val="0"/>
                <w:color w:val="auto"/>
                <w:sz w:val="20"/>
                <w:szCs w:val="20"/>
                <w:lang w:val="en-US" w:eastAsia="zh-CN"/>
              </w:rPr>
              <w:t>%</w:t>
            </w:r>
            <w:r>
              <w:rPr>
                <w:rFonts w:hint="eastAsia" w:ascii="黑体" w:hAnsi="黑体" w:eastAsia="黑体" w:cs="黑体"/>
                <w:b/>
                <w:bCs w:val="0"/>
                <w:color w:val="auto"/>
                <w:sz w:val="20"/>
                <w:szCs w:val="20"/>
                <w:lang w:eastAsia="zh-CN"/>
              </w:rPr>
              <w:t>）</w:t>
            </w:r>
          </w:p>
        </w:tc>
        <w:tc>
          <w:tcPr>
            <w:tcW w:w="1221" w:type="dxa"/>
            <w:tcBorders>
              <w:bottom w:val="single" w:color="auto" w:sz="12" w:space="0"/>
            </w:tcBorders>
            <w:shd w:val="clear" w:color="auto" w:fill="FFFF99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 w:val="0"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/>
                <w:bCs w:val="0"/>
                <w:color w:val="auto"/>
                <w:sz w:val="20"/>
                <w:szCs w:val="20"/>
                <w:lang w:eastAsia="zh-CN"/>
              </w:rPr>
              <w:t>结果评判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50" w:type="dxa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eastAsia="zh-CN"/>
              </w:rPr>
              <w:t>硫化氢</w:t>
            </w:r>
          </w:p>
        </w:tc>
        <w:tc>
          <w:tcPr>
            <w:tcW w:w="1700" w:type="dxa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ND</w:t>
            </w:r>
          </w:p>
        </w:tc>
        <w:tc>
          <w:tcPr>
            <w:tcW w:w="1700" w:type="dxa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合格</w:t>
            </w:r>
          </w:p>
        </w:tc>
        <w:tc>
          <w:tcPr>
            <w:tcW w:w="1347" w:type="dxa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eastAsia="zh-CN"/>
              </w:rPr>
              <w:t>空白加标</w:t>
            </w:r>
          </w:p>
        </w:tc>
        <w:tc>
          <w:tcPr>
            <w:tcW w:w="930" w:type="dxa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shd w:val="clear" w:color="auto" w:fill="auto"/>
                <w:lang w:val="en-US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shd w:val="clear" w:color="auto" w:fill="auto"/>
                <w:lang w:val="en-US" w:eastAsia="zh-CN"/>
              </w:rPr>
              <w:t>96.7</w:t>
            </w:r>
          </w:p>
        </w:tc>
        <w:tc>
          <w:tcPr>
            <w:tcW w:w="1065" w:type="dxa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90-110</w:t>
            </w:r>
          </w:p>
        </w:tc>
        <w:tc>
          <w:tcPr>
            <w:tcW w:w="1221" w:type="dxa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50" w:type="dxa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eastAsia="zh-CN"/>
              </w:rPr>
              <w:t>氨气</w:t>
            </w:r>
          </w:p>
        </w:tc>
        <w:tc>
          <w:tcPr>
            <w:tcW w:w="1700" w:type="dxa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ND</w:t>
            </w:r>
          </w:p>
        </w:tc>
        <w:tc>
          <w:tcPr>
            <w:tcW w:w="1700" w:type="dxa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合格</w:t>
            </w:r>
          </w:p>
        </w:tc>
        <w:tc>
          <w:tcPr>
            <w:tcW w:w="1347" w:type="dxa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eastAsia="zh-CN"/>
              </w:rPr>
              <w:t>空白加标</w:t>
            </w:r>
          </w:p>
        </w:tc>
        <w:tc>
          <w:tcPr>
            <w:tcW w:w="930" w:type="dxa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shd w:val="clear" w:color="auto" w:fill="auto"/>
                <w:lang w:val="en-US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shd w:val="clear" w:color="auto" w:fill="auto"/>
                <w:lang w:val="en-US" w:eastAsia="zh-CN"/>
              </w:rPr>
              <w:t>98.7</w:t>
            </w:r>
          </w:p>
        </w:tc>
        <w:tc>
          <w:tcPr>
            <w:tcW w:w="1065" w:type="dxa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97-103</w:t>
            </w:r>
          </w:p>
        </w:tc>
        <w:tc>
          <w:tcPr>
            <w:tcW w:w="1221" w:type="dxa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Cs/>
                <w:color w:val="auto"/>
                <w:sz w:val="20"/>
                <w:szCs w:val="20"/>
                <w:lang w:val="en-US" w:eastAsia="zh-CN"/>
              </w:rPr>
              <w:t>符合要求</w:t>
            </w:r>
          </w:p>
        </w:tc>
      </w:tr>
    </w:tbl>
    <w:p>
      <w:pPr>
        <w:pStyle w:val="2"/>
        <w:numPr>
          <w:ilvl w:val="0"/>
          <w:numId w:val="0"/>
        </w:numPr>
        <w:rPr>
          <w:rFonts w:hint="eastAsia" w:hAnsi="宋体" w:cs="宋体"/>
          <w:b w:val="0"/>
          <w:bCs/>
          <w:sz w:val="20"/>
          <w:szCs w:val="20"/>
          <w:lang w:val="en-US" w:eastAsia="zh-CN"/>
        </w:rPr>
      </w:pPr>
    </w:p>
    <w:p>
      <w:pPr>
        <w:adjustRightInd w:val="0"/>
        <w:snapToGrid w:val="0"/>
        <w:spacing w:line="360" w:lineRule="auto"/>
        <w:rPr>
          <w:rFonts w:hint="eastAsia" w:ascii="楷体" w:hAnsi="楷体" w:eastAsia="楷体" w:cs="楷体"/>
          <w:bCs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rPr>
          <w:rFonts w:hint="eastAsia" w:ascii="楷体" w:hAnsi="楷体" w:eastAsia="楷体" w:cs="楷体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Cs/>
          <w:sz w:val="28"/>
          <w:szCs w:val="28"/>
          <w:lang w:val="en-US" w:eastAsia="zh-CN"/>
        </w:rPr>
        <w:t>6.3 噪声质量控制结果</w:t>
      </w:r>
    </w:p>
    <w:p>
      <w:pPr>
        <w:pStyle w:val="2"/>
        <w:widowControl w:val="0"/>
        <w:numPr>
          <w:ilvl w:val="0"/>
          <w:numId w:val="0"/>
        </w:numPr>
        <w:autoSpaceDE w:val="0"/>
        <w:autoSpaceDN w:val="0"/>
        <w:adjustRightInd w:val="0"/>
        <w:spacing w:line="240" w:lineRule="auto"/>
        <w:jc w:val="center"/>
        <w:rPr>
          <w:rFonts w:hint="eastAsia" w:ascii="黑体" w:hAnsi="黑体" w:eastAsia="黑体" w:cs="黑体"/>
          <w:b/>
          <w:bCs/>
          <w:sz w:val="20"/>
          <w:szCs w:val="2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0"/>
          <w:szCs w:val="20"/>
          <w:lang w:val="en-US" w:eastAsia="zh-CN"/>
        </w:rPr>
        <w:t>表6-4  噪声监测质控结果</w:t>
      </w:r>
    </w:p>
    <w:tbl>
      <w:tblPr>
        <w:tblStyle w:val="9"/>
        <w:tblW w:w="8635" w:type="dxa"/>
        <w:jc w:val="center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72"/>
        <w:gridCol w:w="1289"/>
        <w:gridCol w:w="1289"/>
        <w:gridCol w:w="1291"/>
        <w:gridCol w:w="2194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2572" w:type="dxa"/>
            <w:vMerge w:val="restart"/>
            <w:tcBorders>
              <w:top w:val="single" w:color="auto" w:sz="12" w:space="0"/>
            </w:tcBorders>
            <w:shd w:val="clear" w:color="auto" w:fill="FFFF99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0"/>
                <w:szCs w:val="20"/>
              </w:rPr>
              <w:t>测量日期</w:t>
            </w:r>
          </w:p>
        </w:tc>
        <w:tc>
          <w:tcPr>
            <w:tcW w:w="3869" w:type="dxa"/>
            <w:gridSpan w:val="3"/>
            <w:tcBorders>
              <w:top w:val="single" w:color="auto" w:sz="12" w:space="0"/>
            </w:tcBorders>
            <w:shd w:val="clear" w:color="auto" w:fill="FFFF99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0"/>
                <w:szCs w:val="20"/>
              </w:rPr>
              <w:t>校准声级（dB）A</w:t>
            </w:r>
          </w:p>
        </w:tc>
        <w:tc>
          <w:tcPr>
            <w:tcW w:w="2194" w:type="dxa"/>
            <w:vMerge w:val="restart"/>
            <w:tcBorders>
              <w:top w:val="single" w:color="auto" w:sz="12" w:space="0"/>
            </w:tcBorders>
            <w:shd w:val="clear" w:color="auto" w:fill="FFFF99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0"/>
                <w:szCs w:val="20"/>
              </w:rPr>
              <w:t>备  注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2572" w:type="dxa"/>
            <w:vMerge w:val="continue"/>
            <w:tcBorders>
              <w:bottom w:val="single" w:color="auto" w:sz="12" w:space="0"/>
            </w:tcBorders>
            <w:shd w:val="clear" w:color="auto" w:fill="FFFF99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sz w:val="20"/>
                <w:szCs w:val="20"/>
              </w:rPr>
            </w:pPr>
          </w:p>
        </w:tc>
        <w:tc>
          <w:tcPr>
            <w:tcW w:w="1289" w:type="dxa"/>
            <w:tcBorders>
              <w:bottom w:val="single" w:color="auto" w:sz="12" w:space="0"/>
            </w:tcBorders>
            <w:shd w:val="clear" w:color="auto" w:fill="FFFF99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0"/>
                <w:szCs w:val="20"/>
              </w:rPr>
              <w:t>测量前</w:t>
            </w:r>
          </w:p>
        </w:tc>
        <w:tc>
          <w:tcPr>
            <w:tcW w:w="1289" w:type="dxa"/>
            <w:tcBorders>
              <w:bottom w:val="single" w:color="auto" w:sz="12" w:space="0"/>
            </w:tcBorders>
            <w:shd w:val="clear" w:color="auto" w:fill="FFFF99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0"/>
                <w:szCs w:val="20"/>
              </w:rPr>
              <w:t>测量后</w:t>
            </w:r>
          </w:p>
        </w:tc>
        <w:tc>
          <w:tcPr>
            <w:tcW w:w="1291" w:type="dxa"/>
            <w:tcBorders>
              <w:bottom w:val="single" w:color="auto" w:sz="12" w:space="0"/>
            </w:tcBorders>
            <w:shd w:val="clear" w:color="auto" w:fill="FFFF99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0"/>
                <w:szCs w:val="20"/>
              </w:rPr>
              <w:t>差值</w:t>
            </w:r>
          </w:p>
        </w:tc>
        <w:tc>
          <w:tcPr>
            <w:tcW w:w="2194" w:type="dxa"/>
            <w:vMerge w:val="continue"/>
            <w:tcBorders>
              <w:bottom w:val="single" w:color="auto" w:sz="12" w:space="0"/>
            </w:tcBorders>
            <w:shd w:val="clear" w:color="auto" w:fill="FFFF99"/>
            <w:vAlign w:val="center"/>
          </w:tcPr>
          <w:p>
            <w:pPr>
              <w:pStyle w:val="15"/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eastAsia" w:ascii="黑体" w:hAnsi="黑体" w:eastAsia="黑体" w:cs="黑体"/>
                <w:b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2572" w:type="dxa"/>
            <w:tcBorders>
              <w:top w:val="single" w:color="auto" w:sz="12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黑体" w:hAnsi="黑体" w:eastAsia="黑体" w:cs="黑体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</w:rPr>
              <w:t>201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8</w:t>
            </w:r>
            <w:r>
              <w:rPr>
                <w:rFonts w:hint="eastAsia" w:ascii="黑体" w:hAnsi="黑体" w:eastAsia="黑体" w:cs="黑体"/>
                <w:sz w:val="20"/>
                <w:szCs w:val="20"/>
              </w:rPr>
              <w:t>年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5月7日</w:t>
            </w:r>
            <w:r>
              <w:rPr>
                <w:rFonts w:hint="eastAsia" w:ascii="黑体" w:hAnsi="黑体" w:eastAsia="黑体" w:cs="黑体"/>
                <w:sz w:val="20"/>
                <w:szCs w:val="20"/>
              </w:rPr>
              <w:t>昼间</w:t>
            </w:r>
          </w:p>
        </w:tc>
        <w:tc>
          <w:tcPr>
            <w:tcW w:w="1289" w:type="dxa"/>
            <w:tcBorders>
              <w:top w:val="single" w:color="auto" w:sz="12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黑体" w:hAnsi="黑体" w:eastAsia="黑体" w:cs="黑体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</w:rPr>
              <w:t>9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3</w:t>
            </w:r>
            <w:r>
              <w:rPr>
                <w:rFonts w:hint="eastAsia" w:ascii="黑体" w:hAnsi="黑体" w:eastAsia="黑体" w:cs="黑体"/>
                <w:sz w:val="20"/>
                <w:szCs w:val="20"/>
              </w:rPr>
              <w:t>.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1289" w:type="dxa"/>
            <w:tcBorders>
              <w:top w:val="single" w:color="auto" w:sz="12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黑体" w:hAnsi="黑体" w:eastAsia="黑体" w:cs="黑体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</w:rPr>
              <w:t>9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3</w:t>
            </w:r>
            <w:r>
              <w:rPr>
                <w:rFonts w:hint="eastAsia" w:ascii="黑体" w:hAnsi="黑体" w:eastAsia="黑体" w:cs="黑体"/>
                <w:sz w:val="20"/>
                <w:szCs w:val="20"/>
              </w:rPr>
              <w:t>.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1291" w:type="dxa"/>
            <w:tcBorders>
              <w:top w:val="single" w:color="auto" w:sz="12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2194" w:type="dxa"/>
            <w:vMerge w:val="restart"/>
            <w:tcBorders>
              <w:top w:val="single" w:color="auto" w:sz="12" w:space="0"/>
            </w:tcBorders>
            <w:vAlign w:val="center"/>
          </w:tcPr>
          <w:p>
            <w:pPr>
              <w:pStyle w:val="15"/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eastAsia" w:ascii="黑体" w:hAnsi="黑体" w:eastAsia="黑体" w:cs="黑体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</w:rPr>
              <w:t>测量前、后校准声级差值小于0.5 dB（A），测量数据有效。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2572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黑体" w:hAnsi="黑体" w:eastAsia="黑体" w:cs="黑体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</w:rPr>
              <w:t>201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8</w:t>
            </w:r>
            <w:r>
              <w:rPr>
                <w:rFonts w:hint="eastAsia" w:ascii="黑体" w:hAnsi="黑体" w:eastAsia="黑体" w:cs="黑体"/>
                <w:sz w:val="20"/>
                <w:szCs w:val="20"/>
              </w:rPr>
              <w:t>年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5月7日</w:t>
            </w:r>
            <w:r>
              <w:rPr>
                <w:rFonts w:hint="eastAsia" w:ascii="黑体" w:hAnsi="黑体" w:eastAsia="黑体" w:cs="黑体"/>
                <w:sz w:val="20"/>
                <w:szCs w:val="20"/>
              </w:rPr>
              <w:t>夜间</w:t>
            </w:r>
          </w:p>
        </w:tc>
        <w:tc>
          <w:tcPr>
            <w:tcW w:w="1289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黑体" w:hAnsi="黑体" w:eastAsia="黑体" w:cs="黑体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</w:rPr>
              <w:t>9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3</w:t>
            </w:r>
            <w:r>
              <w:rPr>
                <w:rFonts w:hint="eastAsia" w:ascii="黑体" w:hAnsi="黑体" w:eastAsia="黑体" w:cs="黑体"/>
                <w:sz w:val="20"/>
                <w:szCs w:val="20"/>
              </w:rPr>
              <w:t>.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1289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黑体" w:hAnsi="黑体" w:eastAsia="黑体" w:cs="黑体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</w:rPr>
              <w:t>9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3</w:t>
            </w:r>
            <w:r>
              <w:rPr>
                <w:rFonts w:hint="eastAsia" w:ascii="黑体" w:hAnsi="黑体" w:eastAsia="黑体" w:cs="黑体"/>
                <w:sz w:val="20"/>
                <w:szCs w:val="20"/>
              </w:rPr>
              <w:t>.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7</w:t>
            </w:r>
          </w:p>
        </w:tc>
        <w:tc>
          <w:tcPr>
            <w:tcW w:w="129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黑体" w:hAnsi="黑体" w:eastAsia="黑体" w:cs="黑体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</w:rPr>
              <w:t>0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.1</w:t>
            </w:r>
          </w:p>
        </w:tc>
        <w:tc>
          <w:tcPr>
            <w:tcW w:w="2194" w:type="dxa"/>
            <w:vMerge w:val="continue"/>
            <w:vAlign w:val="center"/>
          </w:tcPr>
          <w:p>
            <w:pPr>
              <w:pStyle w:val="15"/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2572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黑体" w:hAnsi="黑体" w:eastAsia="黑体" w:cs="黑体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</w:rPr>
              <w:t>201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8</w:t>
            </w:r>
            <w:r>
              <w:rPr>
                <w:rFonts w:hint="eastAsia" w:ascii="黑体" w:hAnsi="黑体" w:eastAsia="黑体" w:cs="黑体"/>
                <w:sz w:val="20"/>
                <w:szCs w:val="20"/>
              </w:rPr>
              <w:t>年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5月8日</w:t>
            </w:r>
            <w:r>
              <w:rPr>
                <w:rFonts w:hint="eastAsia" w:ascii="黑体" w:hAnsi="黑体" w:eastAsia="黑体" w:cs="黑体"/>
                <w:sz w:val="20"/>
                <w:szCs w:val="20"/>
              </w:rPr>
              <w:t>昼间</w:t>
            </w:r>
          </w:p>
        </w:tc>
        <w:tc>
          <w:tcPr>
            <w:tcW w:w="1289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黑体" w:hAnsi="黑体" w:eastAsia="黑体" w:cs="黑体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</w:rPr>
              <w:t>9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3</w:t>
            </w:r>
            <w:r>
              <w:rPr>
                <w:rFonts w:hint="eastAsia" w:ascii="黑体" w:hAnsi="黑体" w:eastAsia="黑体" w:cs="黑体"/>
                <w:sz w:val="20"/>
                <w:szCs w:val="20"/>
              </w:rPr>
              <w:t>.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1289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黑体" w:hAnsi="黑体" w:eastAsia="黑体" w:cs="黑体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</w:rPr>
              <w:t>9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3</w:t>
            </w:r>
            <w:r>
              <w:rPr>
                <w:rFonts w:hint="eastAsia" w:ascii="黑体" w:hAnsi="黑体" w:eastAsia="黑体" w:cs="黑体"/>
                <w:sz w:val="20"/>
                <w:szCs w:val="20"/>
              </w:rPr>
              <w:t>.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129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黑体" w:hAnsi="黑体" w:eastAsia="黑体" w:cs="黑体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</w:rPr>
              <w:t>0</w:t>
            </w:r>
          </w:p>
        </w:tc>
        <w:tc>
          <w:tcPr>
            <w:tcW w:w="2194" w:type="dxa"/>
            <w:vMerge w:val="continue"/>
            <w:vAlign w:val="center"/>
          </w:tcPr>
          <w:p>
            <w:pPr>
              <w:pStyle w:val="15"/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2572" w:type="dxa"/>
            <w:tcBorders>
              <w:bottom w:val="single" w:color="auto" w:sz="12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黑体" w:hAnsi="黑体" w:eastAsia="黑体" w:cs="黑体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</w:rPr>
              <w:t>201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8</w:t>
            </w:r>
            <w:r>
              <w:rPr>
                <w:rFonts w:hint="eastAsia" w:ascii="黑体" w:hAnsi="黑体" w:eastAsia="黑体" w:cs="黑体"/>
                <w:sz w:val="20"/>
                <w:szCs w:val="20"/>
              </w:rPr>
              <w:t>年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5月8日</w:t>
            </w:r>
            <w:r>
              <w:rPr>
                <w:rFonts w:hint="eastAsia" w:ascii="黑体" w:hAnsi="黑体" w:eastAsia="黑体" w:cs="黑体"/>
                <w:sz w:val="20"/>
                <w:szCs w:val="20"/>
              </w:rPr>
              <w:t>夜间</w:t>
            </w:r>
          </w:p>
        </w:tc>
        <w:tc>
          <w:tcPr>
            <w:tcW w:w="1289" w:type="dxa"/>
            <w:tcBorders>
              <w:bottom w:val="single" w:color="auto" w:sz="12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黑体" w:hAnsi="黑体" w:eastAsia="黑体" w:cs="黑体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</w:rPr>
              <w:t>9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3</w:t>
            </w:r>
            <w:r>
              <w:rPr>
                <w:rFonts w:hint="eastAsia" w:ascii="黑体" w:hAnsi="黑体" w:eastAsia="黑体" w:cs="黑体"/>
                <w:sz w:val="20"/>
                <w:szCs w:val="20"/>
              </w:rPr>
              <w:t>.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1289" w:type="dxa"/>
            <w:tcBorders>
              <w:bottom w:val="single" w:color="auto" w:sz="12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黑体" w:hAnsi="黑体" w:eastAsia="黑体" w:cs="黑体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</w:rPr>
              <w:t>9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3</w:t>
            </w:r>
            <w:r>
              <w:rPr>
                <w:rFonts w:hint="eastAsia" w:ascii="黑体" w:hAnsi="黑体" w:eastAsia="黑体" w:cs="黑体"/>
                <w:sz w:val="20"/>
                <w:szCs w:val="20"/>
              </w:rPr>
              <w:t>.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1291" w:type="dxa"/>
            <w:tcBorders>
              <w:bottom w:val="single" w:color="auto" w:sz="12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黑体" w:hAnsi="黑体" w:eastAsia="黑体" w:cs="黑体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</w:rPr>
              <w:t>0</w:t>
            </w:r>
          </w:p>
        </w:tc>
        <w:tc>
          <w:tcPr>
            <w:tcW w:w="2194" w:type="dxa"/>
            <w:vMerge w:val="continue"/>
            <w:tcBorders>
              <w:bottom w:val="single" w:color="auto" w:sz="12" w:space="0"/>
            </w:tcBorders>
            <w:vAlign w:val="center"/>
          </w:tcPr>
          <w:p>
            <w:pPr>
              <w:pStyle w:val="15"/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eastAsia" w:ascii="黑体" w:hAnsi="黑体" w:eastAsia="黑体" w:cs="黑体"/>
                <w:sz w:val="20"/>
                <w:szCs w:val="20"/>
              </w:rPr>
            </w:pPr>
          </w:p>
        </w:tc>
      </w:tr>
    </w:tbl>
    <w:p>
      <w:pPr>
        <w:pStyle w:val="2"/>
        <w:ind w:firstLine="560" w:firstLineChars="200"/>
        <w:rPr>
          <w:rFonts w:hint="eastAsia" w:ascii="宋体" w:hAnsi="宋体" w:cs="宋体"/>
          <w:b/>
          <w:sz w:val="28"/>
          <w:szCs w:val="28"/>
        </w:rPr>
      </w:pPr>
    </w:p>
    <w:p>
      <w:pPr>
        <w:pStyle w:val="2"/>
        <w:rPr>
          <w:rFonts w:hint="eastAsia" w:ascii="宋体" w:hAnsi="宋体" w:cs="宋体"/>
          <w:b/>
          <w:sz w:val="28"/>
          <w:szCs w:val="28"/>
        </w:rPr>
      </w:pPr>
      <w:r>
        <w:rPr>
          <w:rFonts w:hint="eastAsia" w:ascii="宋体" w:hAnsi="宋体" w:cs="宋体"/>
          <w:b/>
          <w:sz w:val="28"/>
          <w:szCs w:val="28"/>
        </w:rPr>
        <w:br w:type="page"/>
      </w:r>
    </w:p>
    <w:p>
      <w:pPr>
        <w:pStyle w:val="2"/>
        <w:rPr>
          <w:rFonts w:ascii="宋体" w:hAnsi="宋体" w:cs="宋体"/>
          <w:b/>
          <w:sz w:val="28"/>
          <w:szCs w:val="28"/>
        </w:rPr>
      </w:pPr>
      <w:r>
        <w:rPr>
          <w:rFonts w:hint="eastAsia" w:ascii="宋体" w:hAnsi="宋体" w:cs="宋体"/>
          <w:b/>
          <w:sz w:val="28"/>
          <w:szCs w:val="28"/>
        </w:rPr>
        <w:t>声明：</w:t>
      </w:r>
    </w:p>
    <w:p>
      <w:pPr>
        <w:numPr>
          <w:ilvl w:val="0"/>
          <w:numId w:val="0"/>
        </w:numPr>
        <w:adjustRightInd w:val="0"/>
        <w:snapToGrid w:val="0"/>
        <w:spacing w:line="360" w:lineRule="auto"/>
        <w:ind w:firstLine="560" w:firstLineChars="200"/>
        <w:rPr>
          <w:rFonts w:hint="eastAsia" w:ascii="楷体_GB2312" w:hAnsi="楷体_GB2312" w:eastAsia="楷体_GB2312" w:cs="楷体_GB2312"/>
          <w:bCs/>
          <w:sz w:val="28"/>
          <w:szCs w:val="28"/>
        </w:rPr>
      </w:pPr>
      <w:r>
        <w:rPr>
          <w:rFonts w:hint="eastAsia" w:ascii="楷体_GB2312" w:hAnsi="楷体_GB2312" w:eastAsia="楷体_GB2312" w:cs="楷体_GB2312"/>
          <w:bCs/>
          <w:sz w:val="28"/>
          <w:szCs w:val="28"/>
          <w:lang w:val="en-US" w:eastAsia="zh-CN"/>
        </w:rPr>
        <w:t>1.</w:t>
      </w:r>
      <w:r>
        <w:rPr>
          <w:rFonts w:hint="eastAsia" w:ascii="楷体_GB2312" w:hAnsi="楷体_GB2312" w:eastAsia="楷体_GB2312" w:cs="楷体_GB2312"/>
          <w:bCs/>
          <w:sz w:val="28"/>
          <w:szCs w:val="28"/>
        </w:rPr>
        <w:t>本检测报告仅适用于</w:t>
      </w:r>
      <w:r>
        <w:rPr>
          <w:rFonts w:hint="eastAsia" w:ascii="楷体_GB2312" w:hAnsi="楷体_GB2312" w:eastAsia="楷体_GB2312" w:cs="楷体_GB2312"/>
          <w:bCs/>
          <w:sz w:val="28"/>
          <w:szCs w:val="28"/>
          <w:lang w:eastAsia="zh-CN"/>
        </w:rPr>
        <w:t>武汉市普爱医院长江食品厂D区普爱医院中部医疗（骨科）中心大楼建设项目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2018</w:t>
      </w:r>
      <w:r>
        <w:rPr>
          <w:rFonts w:hint="eastAsia" w:ascii="楷体" w:hAnsi="楷体" w:eastAsia="楷体" w:cs="楷体"/>
          <w:sz w:val="28"/>
          <w:szCs w:val="28"/>
        </w:rPr>
        <w:t>年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5月7日～5月8日</w:t>
      </w:r>
      <w:r>
        <w:rPr>
          <w:rFonts w:hint="eastAsia" w:ascii="楷体_GB2312" w:hAnsi="楷体_GB2312" w:eastAsia="楷体_GB2312" w:cs="楷体_GB2312"/>
          <w:bCs/>
          <w:sz w:val="28"/>
          <w:szCs w:val="28"/>
          <w:lang w:val="en-US" w:eastAsia="zh-CN"/>
        </w:rPr>
        <w:t>噪声、无组织废气排放</w:t>
      </w:r>
      <w:r>
        <w:rPr>
          <w:rFonts w:hint="eastAsia" w:ascii="楷体_GB2312" w:hAnsi="楷体_GB2312" w:eastAsia="楷体_GB2312" w:cs="楷体_GB2312"/>
          <w:bCs/>
          <w:sz w:val="28"/>
          <w:szCs w:val="28"/>
        </w:rPr>
        <w:t>现状</w:t>
      </w:r>
      <w:r>
        <w:rPr>
          <w:rFonts w:hint="eastAsia" w:ascii="楷体_GB2312" w:hAnsi="楷体_GB2312" w:eastAsia="楷体_GB2312" w:cs="楷体_GB2312"/>
          <w:bCs/>
          <w:sz w:val="28"/>
          <w:szCs w:val="28"/>
          <w:lang w:val="en-US" w:eastAsia="zh-CN"/>
        </w:rPr>
        <w:t>以及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2018年9月18日～2018年9月19日废水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排放</w:t>
      </w:r>
      <w:r>
        <w:rPr>
          <w:rFonts w:hint="eastAsia" w:ascii="楷体" w:hAnsi="楷体" w:eastAsia="楷体" w:cs="楷体"/>
          <w:sz w:val="28"/>
          <w:szCs w:val="28"/>
        </w:rPr>
        <w:t>现状</w:t>
      </w:r>
      <w:r>
        <w:rPr>
          <w:rFonts w:hint="eastAsia" w:ascii="楷体_GB2312" w:hAnsi="楷体_GB2312" w:eastAsia="楷体_GB2312" w:cs="楷体_GB2312"/>
          <w:bCs/>
          <w:sz w:val="28"/>
          <w:szCs w:val="28"/>
        </w:rPr>
        <w:t>。检测数据仅代表检测期间相应条件下随机抽样的检测结果，不适用于其它时段。</w:t>
      </w:r>
    </w:p>
    <w:p>
      <w:pPr>
        <w:pStyle w:val="2"/>
        <w:ind w:firstLine="560" w:firstLineChars="200"/>
        <w:rPr>
          <w:rFonts w:hint="eastAsia" w:ascii="楷体_GB2312" w:hAnsi="楷体_GB2312" w:eastAsia="楷体_GB2312" w:cs="楷体_GB2312"/>
          <w:bCs/>
          <w:sz w:val="28"/>
          <w:szCs w:val="28"/>
        </w:rPr>
      </w:pPr>
      <w:r>
        <w:rPr>
          <w:rFonts w:hint="eastAsia" w:ascii="楷体_GB2312" w:hAnsi="楷体_GB2312" w:eastAsia="楷体_GB2312" w:cs="楷体_GB2312"/>
          <w:bCs/>
          <w:sz w:val="28"/>
          <w:szCs w:val="28"/>
        </w:rPr>
        <w:t>2.本次监测仅根据委托单位要求，提供检测数据，不对检测结果进行评价。</w:t>
      </w:r>
    </w:p>
    <w:p>
      <w:pPr>
        <w:pStyle w:val="2"/>
        <w:ind w:firstLine="560" w:firstLineChars="200"/>
        <w:rPr>
          <w:rFonts w:hint="eastAsia" w:ascii="楷体_GB2312" w:hAnsi="楷体_GB2312" w:eastAsia="楷体_GB2312" w:cs="楷体_GB2312"/>
          <w:bCs/>
          <w:sz w:val="28"/>
          <w:szCs w:val="28"/>
        </w:rPr>
      </w:pPr>
    </w:p>
    <w:tbl>
      <w:tblPr>
        <w:tblStyle w:val="9"/>
        <w:tblW w:w="918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0"/>
        <w:gridCol w:w="2040"/>
        <w:gridCol w:w="1020"/>
        <w:gridCol w:w="2040"/>
        <w:gridCol w:w="1020"/>
        <w:gridCol w:w="20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jc w:val="right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编制：</w:t>
            </w:r>
          </w:p>
        </w:tc>
        <w:tc>
          <w:tcPr>
            <w:tcW w:w="2040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jc w:val="right"/>
              <w:rPr>
                <w:rFonts w:hint="eastAsia" w:eastAsia="黑体"/>
                <w:sz w:val="24"/>
                <w:szCs w:val="24"/>
                <w:u w:val="single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jc w:val="right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审核：</w:t>
            </w:r>
          </w:p>
        </w:tc>
        <w:tc>
          <w:tcPr>
            <w:tcW w:w="2040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jc w:val="right"/>
              <w:rPr>
                <w:rFonts w:eastAsia="黑体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jc w:val="right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签发：</w:t>
            </w:r>
          </w:p>
        </w:tc>
        <w:tc>
          <w:tcPr>
            <w:tcW w:w="2040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jc w:val="right"/>
              <w:rPr>
                <w:rFonts w:eastAsia="黑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jc w:val="right"/>
              <w:rPr>
                <w:rFonts w:hint="eastAsia"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日期：</w:t>
            </w:r>
          </w:p>
        </w:tc>
        <w:tc>
          <w:tcPr>
            <w:tcW w:w="204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jc w:val="right"/>
              <w:rPr>
                <w:rFonts w:eastAsia="黑体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jc w:val="right"/>
              <w:rPr>
                <w:rFonts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日期：</w:t>
            </w:r>
          </w:p>
        </w:tc>
        <w:tc>
          <w:tcPr>
            <w:tcW w:w="204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jc w:val="right"/>
              <w:rPr>
                <w:rFonts w:eastAsia="黑体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jc w:val="right"/>
              <w:rPr>
                <w:rFonts w:eastAsia="黑体"/>
                <w:sz w:val="24"/>
                <w:szCs w:val="24"/>
              </w:rPr>
            </w:pPr>
            <w:r>
              <w:rPr>
                <w:rFonts w:hint="eastAsia" w:eastAsia="黑体"/>
                <w:sz w:val="24"/>
                <w:szCs w:val="24"/>
              </w:rPr>
              <w:t>日期：</w:t>
            </w:r>
          </w:p>
        </w:tc>
        <w:tc>
          <w:tcPr>
            <w:tcW w:w="204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jc w:val="right"/>
              <w:rPr>
                <w:rFonts w:eastAsia="黑体"/>
                <w:sz w:val="24"/>
                <w:szCs w:val="24"/>
              </w:rPr>
            </w:pPr>
          </w:p>
        </w:tc>
      </w:tr>
    </w:tbl>
    <w:p>
      <w:pPr>
        <w:jc w:val="center"/>
        <w:rPr>
          <w:rFonts w:eastAsia="楷体"/>
          <w:szCs w:val="21"/>
        </w:rPr>
      </w:pPr>
    </w:p>
    <w:p>
      <w:pPr>
        <w:jc w:val="center"/>
        <w:rPr>
          <w:rFonts w:eastAsia="楷体"/>
          <w:szCs w:val="21"/>
        </w:rPr>
      </w:pPr>
      <w:r>
        <w:rPr>
          <w:rFonts w:eastAsia="楷体"/>
          <w:szCs w:val="21"/>
        </w:rPr>
        <w:t>*****报告结束*****</w:t>
      </w:r>
    </w:p>
    <w:p>
      <w:pPr>
        <w:adjustRightInd w:val="0"/>
        <w:snapToGrid w:val="0"/>
        <w:spacing w:line="360" w:lineRule="auto"/>
        <w:rPr>
          <w:rFonts w:ascii="黑体" w:hAnsi="黑体" w:eastAsia="黑体" w:cs="黑体"/>
          <w:bCs/>
          <w:sz w:val="20"/>
          <w:szCs w:val="20"/>
        </w:rPr>
      </w:pPr>
      <w:r>
        <w:rPr>
          <w:rFonts w:eastAsia="楷体"/>
          <w:sz w:val="24"/>
          <w:szCs w:val="24"/>
        </w:rPr>
        <w:br w:type="page"/>
      </w:r>
    </w:p>
    <w:p>
      <w:pPr>
        <w:rPr>
          <w:rFonts w:eastAsia="楷体"/>
          <w:sz w:val="24"/>
          <w:szCs w:val="24"/>
        </w:rPr>
      </w:pPr>
      <w:r>
        <w:rPr>
          <w:rFonts w:hint="eastAsia" w:eastAsia="楷体"/>
          <w:sz w:val="24"/>
          <w:szCs w:val="24"/>
        </w:rPr>
        <w:t>附图1：点位布置图</w:t>
      </w:r>
    </w:p>
    <w:p>
      <w:pPr>
        <w:jc w:val="center"/>
        <w:rPr>
          <w:rFonts w:eastAsia="楷体"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7625088" behindDoc="0" locked="0" layoutInCell="1" allowOverlap="1">
                <wp:simplePos x="0" y="0"/>
                <wp:positionH relativeFrom="column">
                  <wp:posOffset>1915795</wp:posOffset>
                </wp:positionH>
                <wp:positionV relativeFrom="paragraph">
                  <wp:posOffset>1927225</wp:posOffset>
                </wp:positionV>
                <wp:extent cx="496570" cy="29019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70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00"/>
                                <w:sz w:val="20"/>
                                <w:szCs w:val="20"/>
                              </w:rPr>
                              <w:t>▲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00"/>
                                <w:sz w:val="20"/>
                                <w:szCs w:val="20"/>
                                <w:lang w:val="en-US" w:eastAsia="zh-C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0.85pt;margin-top:151.75pt;height:22.85pt;width:39.1pt;z-index:257625088;mso-width-relative:page;mso-height-relative:page;" filled="f" stroked="f" coordsize="21600,21600" o:gfxdata="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05h5n&#10;3AAAAAsBAAAPAAAAAAAAAAEAIAAAACIAAABkcnMvZG93bnJldi54bWxQSwECFAAUAAAACACHTuJA&#10;4JPn2x0CAAAXBAAADgAAAAAAAAABACAAAAAr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b/>
                          <w:bCs/>
                          <w:color w:val="FFFF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FF00"/>
                          <w:sz w:val="20"/>
                          <w:szCs w:val="20"/>
                        </w:rPr>
                        <w:t>▲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FF00"/>
                          <w:sz w:val="20"/>
                          <w:szCs w:val="20"/>
                          <w:lang w:val="en-US" w:eastAsia="zh-C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809272832" behindDoc="0" locked="0" layoutInCell="1" allowOverlap="1">
                <wp:simplePos x="0" y="0"/>
                <wp:positionH relativeFrom="column">
                  <wp:posOffset>5078095</wp:posOffset>
                </wp:positionH>
                <wp:positionV relativeFrom="paragraph">
                  <wp:posOffset>498475</wp:posOffset>
                </wp:positionV>
                <wp:extent cx="3810" cy="993775"/>
                <wp:effectExtent l="67945" t="0" r="80645" b="15875"/>
                <wp:wrapNone/>
                <wp:docPr id="2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5982335" y="1494155"/>
                          <a:ext cx="3810" cy="9937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FF00"/>
                          </a:solidFill>
                          <a:prstDash val="solid"/>
                          <a:tailEnd type="stealth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99.85pt;margin-top:39.25pt;height:78.25pt;width:0.3pt;z-index:1809272832;mso-width-relative:page;mso-height-relative:page;" filled="f" stroked="t" coordsize="21600,21600" o:gfxdata="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NWdGFtwAAAAKAQAADwAAAAAAAAAB&#10;ACAAAAAiAAAAZHJzL2Rvd25yZXYueG1sUEsBAhQAFAAAAAgAh07iQGgI0dsMAgAAuwMAAA4AAAAA&#10;AAAAAQAgAAAAKwEAAGRycy9lMm9Eb2MueG1sUEsFBgAAAAAGAAYAWQEAAKkFAAAAAA==&#10;">
                <v:fill on="f" focussize="0,0"/>
                <v:stroke weight="2.25pt" color="#FFFF00 [3204]" miterlimit="8" joinstyle="miter" endarrow="classic" endarrowwidth="wide" endarrowlength="long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179185152" behindDoc="0" locked="0" layoutInCell="1" allowOverlap="1">
                <wp:simplePos x="0" y="0"/>
                <wp:positionH relativeFrom="column">
                  <wp:posOffset>5184140</wp:posOffset>
                </wp:positionH>
                <wp:positionV relativeFrom="paragraph">
                  <wp:posOffset>697230</wp:posOffset>
                </wp:positionV>
                <wp:extent cx="469900" cy="50736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" cy="507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eastAsia="黑体" w:cs="Times New Roman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黑体" w:cs="Times New Roman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lang w:val="en-US" w:eastAsia="zh-CN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8.2pt;margin-top:54.9pt;height:39.95pt;width:37pt;z-index:-1115782144;mso-width-relative:page;mso-height-relative:page;" filled="f" stroked="f" coordsize="21600,21600" o:gfxdata="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13I0B&#10;2gAAAAsBAAAPAAAAAAAAAAEAIAAAACIAAABkcnMvZG93bnJldi54bWxQSwECFAAUAAAACACHTuJA&#10;t0B0AR8CAAAZBAAADgAAAAAAAAABACAAAAAp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eastAsia="黑体" w:cs="Times New Roman"/>
                          <w:b/>
                          <w:bCs/>
                          <w:color w:val="FFFF00"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黑体" w:cs="Times New Roman"/>
                          <w:b/>
                          <w:bCs/>
                          <w:color w:val="FFFF00"/>
                          <w:sz w:val="48"/>
                          <w:szCs w:val="48"/>
                          <w:lang w:val="en-US" w:eastAsia="zh-CN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63592960" behindDoc="0" locked="0" layoutInCell="1" allowOverlap="1">
                <wp:simplePos x="0" y="0"/>
                <wp:positionH relativeFrom="column">
                  <wp:posOffset>2731135</wp:posOffset>
                </wp:positionH>
                <wp:positionV relativeFrom="paragraph">
                  <wp:posOffset>778510</wp:posOffset>
                </wp:positionV>
                <wp:extent cx="496570" cy="29019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70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00"/>
                                <w:sz w:val="20"/>
                                <w:szCs w:val="20"/>
                              </w:rPr>
                              <w:t>▲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00"/>
                                <w:sz w:val="20"/>
                                <w:szCs w:val="20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05pt;margin-top:61.3pt;height:22.85pt;width:39.1pt;z-index:263592960;mso-width-relative:page;mso-height-relative:page;" filled="f" stroked="f" coordsize="21600,21600" o:gfxdata="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x0rjA&#10;2wAAAAsBAAAPAAAAAAAAAAEAIAAAACIAAABkcnMvZG93bnJldi54bWxQSwECFAAUAAAACACHTuJA&#10;V/7KUx4CAAAXBAAADgAAAAAAAAABACAAAAAq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b/>
                          <w:bCs/>
                          <w:color w:val="FFFF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FF00"/>
                          <w:sz w:val="20"/>
                          <w:szCs w:val="20"/>
                        </w:rPr>
                        <w:t>▲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FF00"/>
                          <w:sz w:val="20"/>
                          <w:szCs w:val="20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3383915</wp:posOffset>
                </wp:positionH>
                <wp:positionV relativeFrom="paragraph">
                  <wp:posOffset>2106930</wp:posOffset>
                </wp:positionV>
                <wp:extent cx="496570" cy="29019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13505" y="2050415"/>
                          <a:ext cx="496570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00"/>
                                <w:sz w:val="20"/>
                                <w:szCs w:val="20"/>
                              </w:rPr>
                              <w:t>▲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00"/>
                                <w:sz w:val="20"/>
                                <w:szCs w:val="20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6.45pt;margin-top:165.9pt;height:22.85pt;width:39.1pt;z-index:253149184;mso-width-relative:page;mso-height-relative:page;" filled="f" stroked="f" coordsize="21600,21600" o:gfxdata="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mzHCK2wAAAAsBAAAPAAAAAAAAAAEAIAAAACIAAABkcnMvZG93bnJldi54bWxQSwEC&#10;FAAUAAAACACHTuJA036LvSoCAAAjBAAADgAAAAAAAAABACAAAAAq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b/>
                          <w:bCs/>
                          <w:color w:val="FFFF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FF00"/>
                          <w:sz w:val="20"/>
                          <w:szCs w:val="20"/>
                        </w:rPr>
                        <w:t>▲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FF00"/>
                          <w:sz w:val="20"/>
                          <w:szCs w:val="20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809271808" behindDoc="0" locked="0" layoutInCell="1" allowOverlap="1">
                <wp:simplePos x="0" y="0"/>
                <wp:positionH relativeFrom="column">
                  <wp:posOffset>3425190</wp:posOffset>
                </wp:positionH>
                <wp:positionV relativeFrom="paragraph">
                  <wp:posOffset>1062355</wp:posOffset>
                </wp:positionV>
                <wp:extent cx="496570" cy="29019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70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00"/>
                                <w:sz w:val="20"/>
                                <w:szCs w:val="20"/>
                              </w:rPr>
                              <w:t>△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00"/>
                                <w:sz w:val="20"/>
                                <w:szCs w:val="20"/>
                                <w:lang w:val="en-US" w:eastAsia="zh-CN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9.7pt;margin-top:83.65pt;height:22.85pt;width:39.1pt;z-index:1809271808;mso-width-relative:page;mso-height-relative:page;" filled="f" stroked="f" coordsize="21600,21600" o:gfxdata="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2xLI&#10;7NwAAAALAQAADwAAAAAAAAABACAAAAAiAAAAZHJzL2Rvd25yZXYueG1sUEsBAhQAFAAAAAgAh07i&#10;QO6Kp8ceAgAAFwQAAA4AAAAAAAAAAQAgAAAAKw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b/>
                          <w:bCs/>
                          <w:color w:val="FFFF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FF00"/>
                          <w:sz w:val="20"/>
                          <w:szCs w:val="20"/>
                        </w:rPr>
                        <w:t>△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FF00"/>
                          <w:sz w:val="20"/>
                          <w:szCs w:val="20"/>
                          <w:lang w:val="en-US" w:eastAsia="zh-CN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988212224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3710940</wp:posOffset>
                </wp:positionV>
                <wp:extent cx="1589405" cy="293370"/>
                <wp:effectExtent l="4445" t="4445" r="6350" b="6985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57910" y="3749040"/>
                          <a:ext cx="1589405" cy="29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0"/>
                                <w:szCs w:val="20"/>
                              </w:rPr>
                              <w:t>▲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20"/>
                                <w:szCs w:val="20"/>
                                <w:lang w:eastAsia="zh-CN"/>
                              </w:rPr>
                              <w:t>：噪声监测点位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45pt;margin-top:292.2pt;height:23.1pt;width:125.15pt;z-index:-1306755072;mso-width-relative:page;mso-height-relative:page;" fillcolor="#FFFFFF [3201]" filled="t" stroked="t" coordsize="21600,21600" o:gfxdata="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HBvWlbXAAAACQEAAA8AAAAAAAAA&#10;AQAgAAAAIgAAAGRycy9kb3ducmV2LnhtbFBLAQIUABQAAAAIAIdO4kAwVGleSwIAAHcEAAAOAAAA&#10;AAAAAAEAIAAAACYBAABkcnMvZTJvRG9jLnhtbFBLBQYAAAAABgAGAFkBAADj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0"/>
                          <w:szCs w:val="20"/>
                        </w:rPr>
                        <w:t>▲</w:t>
                      </w:r>
                      <w:r>
                        <w:rPr>
                          <w:rFonts w:hint="eastAsia" w:ascii="黑体" w:hAnsi="黑体" w:eastAsia="黑体" w:cs="黑体"/>
                          <w:sz w:val="20"/>
                          <w:szCs w:val="20"/>
                          <w:lang w:eastAsia="zh-CN"/>
                        </w:rPr>
                        <w:t>：噪声监测点位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FFFF00"/>
        </w:rPr>
        <w:drawing>
          <wp:inline distT="0" distB="0" distL="114300" distR="114300">
            <wp:extent cx="5934710" cy="3966210"/>
            <wp:effectExtent l="0" t="0" r="8890" b="1524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3966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4641152" behindDoc="0" locked="0" layoutInCell="1" allowOverlap="1">
                <wp:simplePos x="0" y="0"/>
                <wp:positionH relativeFrom="column">
                  <wp:posOffset>2553970</wp:posOffset>
                </wp:positionH>
                <wp:positionV relativeFrom="paragraph">
                  <wp:posOffset>2818765</wp:posOffset>
                </wp:positionV>
                <wp:extent cx="496570" cy="29019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70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00"/>
                                <w:sz w:val="20"/>
                                <w:szCs w:val="20"/>
                              </w:rPr>
                              <w:t>▲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00"/>
                                <w:sz w:val="20"/>
                                <w:szCs w:val="20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1pt;margin-top:221.95pt;height:22.85pt;width:39.1pt;z-index:254641152;mso-width-relative:page;mso-height-relative:page;" filled="f" stroked="f" coordsize="21600,21600" o:gfxdata="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awez&#10;7dsAAAALAQAADwAAAAAAAAABACAAAAAiAAAAZHJzL2Rvd25yZXYueG1sUEsBAhQAFAAAAAgAh07i&#10;QHgj4ZgfAgAAFw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b/>
                          <w:bCs/>
                          <w:color w:val="FFFF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FF00"/>
                          <w:sz w:val="20"/>
                          <w:szCs w:val="20"/>
                        </w:rPr>
                        <w:t>▲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FF00"/>
                          <w:sz w:val="20"/>
                          <w:szCs w:val="20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3240405</wp:posOffset>
                </wp:positionV>
                <wp:extent cx="0" cy="0"/>
                <wp:effectExtent l="0" t="0" r="0" b="0"/>
                <wp:wrapNone/>
                <wp:docPr id="42" name="直接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891540" y="4236085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7pt;margin-top:255.15pt;height:0pt;width:0pt;z-index:251658240;mso-width-relative:page;mso-height-relative:page;" filled="f" stroked="t" coordsize="21600,21600" o:gfxdata="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BhMntk1QAAAAkBAAAPAAAAAAAAAAEAIAAA&#10;ACIAAABkcnMvZG93bnJldi54bWxQSwECFAAUAAAACACHTuJAw30JHdYBAABqAwAADgAAAAAAAAAB&#10;ACAAAAAkAQAAZHJzL2Uyb0RvYy54bWxQSwUGAAAAAAYABgBZAQAAbAUAAAAA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eastAsia="楷体"/>
          <w:sz w:val="24"/>
          <w:szCs w:val="24"/>
        </w:rPr>
      </w:pPr>
    </w:p>
    <w:p>
      <w:pPr>
        <w:rPr>
          <w:rFonts w:eastAsia="楷体"/>
          <w:sz w:val="24"/>
          <w:szCs w:val="24"/>
        </w:rPr>
      </w:pPr>
      <w:r>
        <w:rPr>
          <w:rFonts w:hint="eastAsia" w:eastAsia="楷体"/>
          <w:sz w:val="24"/>
          <w:szCs w:val="24"/>
        </w:rPr>
        <w:t>附图2：现场状况照片</w:t>
      </w:r>
    </w:p>
    <w:tbl>
      <w:tblPr>
        <w:tblStyle w:val="9"/>
        <w:tblW w:w="793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9"/>
        <w:gridCol w:w="39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96" w:hRule="atLeast"/>
          <w:jc w:val="center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2399665" cy="1800225"/>
                  <wp:effectExtent l="0" t="0" r="9525" b="635"/>
                  <wp:docPr id="15" name="图片 15" descr="0AE0831AA59964D4A84E2041F2B757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0AE0831AA59964D4A84E2041F2B757D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2399665" cy="1800225"/>
                  <wp:effectExtent l="0" t="0" r="9525" b="635"/>
                  <wp:docPr id="16" name="图片 16" descr="8B1D869C5F4265DAE118D7910F3B47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8B1D869C5F4265DAE118D7910F3B472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  <w:jc w:val="center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★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1院区</w:t>
            </w: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废水总排口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废水采样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  <w:jc w:val="center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2399665" cy="1800225"/>
                  <wp:effectExtent l="0" t="0" r="9525" b="635"/>
                  <wp:docPr id="17" name="图片 17" descr="9FC86D4F9749610E2D6979ABA2E281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9FC86D4F9749610E2D6979ABA2E281A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2399665" cy="1800225"/>
                  <wp:effectExtent l="0" t="0" r="9525" b="635"/>
                  <wp:docPr id="18" name="图片 18" descr="592CBD92F59667F4243229CA385FDD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592CBD92F59667F4243229CA385FDDE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  <w:jc w:val="center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▲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1</w:t>
            </w: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项目东侧厂界外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 xml:space="preserve">1m 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▲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2</w:t>
            </w: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项目南侧厂界外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 xml:space="preserve">1m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  <w:jc w:val="center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399665" cy="1800225"/>
                  <wp:effectExtent l="0" t="0" r="9525" b="635"/>
                  <wp:docPr id="22" name="图片 22" descr="6C9BAF88CA884F8ADD5C647FBE733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6C9BAF88CA884F8ADD5C647FBE7338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399665" cy="1800225"/>
                  <wp:effectExtent l="0" t="0" r="9525" b="635"/>
                  <wp:docPr id="23" name="图片 23" descr="94F41C17996D8182A206CADA7C840B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94F41C17996D8182A206CADA7C840B7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  <w:jc w:val="center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▲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3</w:t>
            </w: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项目西侧厂界外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 xml:space="preserve">1m 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▲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4</w:t>
            </w: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项目北侧厂界外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1m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  <w:jc w:val="center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399665" cy="1800225"/>
                  <wp:effectExtent l="0" t="0" r="9525" b="635"/>
                  <wp:docPr id="24" name="图片 24" descr="8166E6117B4DABF16402362C32731B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8166E6117B4DABF16402362C32731BDB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2399665" cy="1800225"/>
                  <wp:effectExtent l="0" t="0" r="9525" b="635"/>
                  <wp:docPr id="25" name="图片 25" descr="66FC06EF6A0DA7E02614BC6FD378B4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66FC06EF6A0DA7E02614BC6FD378B4B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  <w:jc w:val="center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sz w:val="20"/>
                <w:lang w:eastAsia="zh-CN"/>
              </w:rPr>
              <w:t>△</w:t>
            </w:r>
            <w:r>
              <w:rPr>
                <w:rFonts w:hint="eastAsia" w:ascii="黑体" w:hAnsi="黑体" w:eastAsia="黑体" w:cs="黑体"/>
                <w:sz w:val="20"/>
                <w:lang w:val="en-US" w:eastAsia="zh-CN"/>
              </w:rPr>
              <w:t xml:space="preserve">5 </w:t>
            </w:r>
            <w:r>
              <w:rPr>
                <w:rFonts w:hint="eastAsia" w:ascii="黑体" w:hAnsi="黑体" w:eastAsia="黑体" w:cs="黑体"/>
                <w:sz w:val="20"/>
                <w:lang w:eastAsia="zh-CN"/>
              </w:rPr>
              <w:t>11B病房关窗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●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1</w:t>
            </w: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污水处理站上风向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  <w:jc w:val="center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2399665" cy="1800225"/>
                  <wp:effectExtent l="0" t="0" r="9525" b="635"/>
                  <wp:docPr id="26" name="图片 26" descr="7F8B5C226A361971E4A5394E0EBE3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7F8B5C226A361971E4A5394E0EBE326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2399665" cy="1800225"/>
                  <wp:effectExtent l="0" t="0" r="9525" b="635"/>
                  <wp:docPr id="31" name="图片 31" descr="2BF09CCBDE14A39F1E9493E080748E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2BF09CCBDE14A39F1E9493E080748EAE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  <w:jc w:val="center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●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2</w:t>
            </w: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污水处理站下风向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●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3</w:t>
            </w:r>
            <w:r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  <w:t>污水处理站下风向</w:t>
            </w: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  <w:jc w:val="center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4"/>
              <w:jc w:val="center"/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  <w:jc w:val="center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4"/>
              <w:jc w:val="center"/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  <w:jc w:val="center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  <w:jc w:val="center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4"/>
              <w:jc w:val="center"/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  <w:jc w:val="center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4"/>
              <w:jc w:val="center"/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 xml:space="preserve"> 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  <w:jc w:val="center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0"/>
                <w:szCs w:val="20"/>
                <w:lang w:eastAsia="zh-CN"/>
              </w:rPr>
            </w:pPr>
          </w:p>
        </w:tc>
      </w:tr>
    </w:tbl>
    <w:p/>
    <w:sectPr>
      <w:headerReference r:id="rId5" w:type="default"/>
      <w:footerReference r:id="rId6" w:type="default"/>
      <w:pgSz w:w="11906" w:h="16838"/>
      <w:pgMar w:top="1247" w:right="1134" w:bottom="851" w:left="1418" w:header="567" w:footer="567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start="1"/>
      <w:cols w:space="720" w:num="1"/>
      <w:docGrid w:type="linesAndChars" w:linePitch="32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  <w: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ind w:firstLine="36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37" o:spid="_x0000_s1026" o:spt="202" type="#_x0000_t202" style="position:absolute;left:0pt;margin-top:0pt;height:144pt;width:144pt;mso-position-horizontal:center;mso-position-horizontal-relative:margin;mso-wrap-style:none;z-index:251657216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zql5&#10;uc8AAAAFAQAADwAAAAAAAAABACAAAAAiAAAAZHJzL2Rvd25yZXYueG1sUEsBAhQAFAAAAAgAh07i&#10;QF4MVR25AQAAVQMAAA4AAAAAAAAAAQAgAAAAHg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ind w:firstLine="360"/>
                      <w:rPr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Quad Arrow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ind w:firstLine="36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Quad Arrow 2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M6pebnPAAAABQEAAA8AAAAA&#10;AAAAAQAgAAAAIgAAAGRycy9kb3ducmV2LnhtbFBLAQIUABQAAAAIAIdO4kC61UfqqwEAAFYDAAAO&#10;AAAAAAAAAAEAIAAAAB4BAABkcnMvZTJvRG9jLnhtbFBLBQYAAAAABgAGAFkBAAA7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ind w:firstLine="360"/>
                      <w:rPr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top w:val="none" w:color="auto" w:sz="0" w:space="0"/>
        <w:left w:val="none" w:color="auto" w:sz="0" w:space="0"/>
        <w:bottom w:val="single" w:color="000000" w:sz="4" w:space="1"/>
        <w:right w:val="none" w:color="auto" w:sz="0" w:space="0"/>
      </w:pBdr>
      <w:jc w:val="left"/>
      <w:rPr>
        <w:color w:val="000000"/>
      </w:rPr>
    </w:pPr>
    <w:r>
      <w:drawing>
        <wp:inline distT="0" distB="0" distL="114300" distR="114300">
          <wp:extent cx="280035" cy="184150"/>
          <wp:effectExtent l="0" t="0" r="5715" b="6350"/>
          <wp:docPr id="4" name="图片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0035" cy="18415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8637270</wp:posOffset>
              </wp:positionH>
              <wp:positionV relativeFrom="paragraph">
                <wp:posOffset>8255</wp:posOffset>
              </wp:positionV>
              <wp:extent cx="57150" cy="131445"/>
              <wp:effectExtent l="0" t="0" r="0" b="0"/>
              <wp:wrapNone/>
              <wp:docPr id="1" name="文本框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150" cy="1314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ind w:firstLine="36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t>4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29" o:spid="_x0000_s1026" o:spt="202" type="#_x0000_t202" style="position:absolute;left:0pt;margin-left:680.1pt;margin-top:0.65pt;height:10.35pt;width:4.5pt;mso-position-horizontal-relative:margin;mso-wrap-style:none;z-index:251659264;mso-width-relative:page;mso-height-relative:page;" filled="f" stroked="f" coordsize="21600,21600" o:gfxdata="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BBL9tq1QAAAAoBAAAPAAAAAAAAAAEAIAAAACIAAABkcnMvZG93bnJldi54bWxQSwECFAAU&#10;AAAACACHTuJA7HecNrsBAABRAwAADgAAAAAAAAABACAAAAAkAQAAZHJzL2Uyb0RvYy54bWxQSwUG&#10;AAAAAAYABgBZAQAAU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ind w:firstLine="36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t>4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>武汉环景检测服务有限公司</w:t>
    </w:r>
    <w:r>
      <w:rPr>
        <w:rFonts w:hint="eastAsia" w:ascii="宋体" w:hAnsi="宋体" w:cs="宋体"/>
        <w:color w:val="000000"/>
      </w:rPr>
      <w:t xml:space="preserve">      </w:t>
    </w:r>
    <w:r>
      <w:rPr>
        <w:rFonts w:hint="eastAsia" w:ascii="宋体" w:hAnsi="宋体" w:cs="宋体"/>
        <w:color w:val="000000"/>
        <w:lang w:val="en-US" w:eastAsia="zh-CN"/>
      </w:rPr>
      <w:t xml:space="preserve">     </w:t>
    </w:r>
    <w:r>
      <w:rPr>
        <w:rFonts w:hint="eastAsia" w:ascii="宋体" w:hAnsi="宋体" w:cs="宋体"/>
        <w:color w:val="000000"/>
      </w:rPr>
      <w:t xml:space="preserve">  </w:t>
    </w:r>
    <w:r>
      <w:rPr>
        <w:rFonts w:hint="eastAsia" w:ascii="宋体" w:hAnsi="宋体" w:cs="宋体"/>
        <w:color w:val="000000"/>
        <w:lang w:val="en-US" w:eastAsia="zh-CN"/>
      </w:rPr>
      <w:t xml:space="preserve">     </w:t>
    </w:r>
    <w:r>
      <w:rPr>
        <w:rFonts w:hint="eastAsia" w:ascii="宋体" w:hAnsi="宋体" w:cs="宋体"/>
        <w:color w:val="000000"/>
        <w:lang w:eastAsia="zh-CN"/>
      </w:rPr>
      <w:t>武汉环景[2018]HJBG256</w:t>
    </w:r>
    <w:r>
      <w:rPr>
        <w:rFonts w:hint="eastAsia" w:ascii="宋体" w:hAnsi="宋体" w:cs="宋体"/>
        <w:color w:val="000000"/>
        <w:lang w:val="en-US" w:eastAsia="zh-CN"/>
      </w:rPr>
      <w:t xml:space="preserve"> </w:t>
    </w:r>
    <w:r>
      <w:rPr>
        <w:rStyle w:val="8"/>
        <w:rFonts w:hint="eastAsia"/>
        <w:color w:val="000000"/>
        <w:lang w:val="en-US" w:eastAsia="zh-CN"/>
      </w:rPr>
      <w:t xml:space="preserve"> </w:t>
    </w:r>
    <w:r>
      <w:rPr>
        <w:rStyle w:val="8"/>
        <w:rFonts w:hint="eastAsia"/>
        <w:color w:val="000000"/>
      </w:rPr>
      <w:t xml:space="preserve"> </w:t>
    </w:r>
    <w:r>
      <w:rPr>
        <w:rStyle w:val="8"/>
        <w:rFonts w:hint="eastAsia"/>
        <w:color w:val="000000"/>
        <w:lang w:val="en-US" w:eastAsia="zh-CN"/>
      </w:rPr>
      <w:t xml:space="preserve">   </w:t>
    </w:r>
    <w:r>
      <w:rPr>
        <w:rStyle w:val="8"/>
        <w:rFonts w:hint="eastAsia"/>
        <w:color w:val="000000"/>
      </w:rPr>
      <w:t xml:space="preserve">               第</w:t>
    </w:r>
    <w:r>
      <w:rPr>
        <w:color w:val="000000"/>
      </w:rPr>
      <w:fldChar w:fldCharType="begin"/>
    </w:r>
    <w:r>
      <w:rPr>
        <w:rStyle w:val="8"/>
        <w:color w:val="000000"/>
      </w:rPr>
      <w:instrText xml:space="preserve"> PAGE </w:instrText>
    </w:r>
    <w:r>
      <w:rPr>
        <w:color w:val="000000"/>
      </w:rPr>
      <w:fldChar w:fldCharType="separate"/>
    </w:r>
    <w:r>
      <w:rPr>
        <w:rStyle w:val="8"/>
        <w:color w:val="000000"/>
      </w:rPr>
      <w:t>4</w:t>
    </w:r>
    <w:r>
      <w:rPr>
        <w:color w:val="000000"/>
      </w:rPr>
      <w:fldChar w:fldCharType="end"/>
    </w:r>
    <w:r>
      <w:rPr>
        <w:rStyle w:val="8"/>
        <w:rFonts w:hint="eastAsia"/>
        <w:color w:val="000000"/>
      </w:rPr>
      <w:t>页，共</w:t>
    </w:r>
    <w:r>
      <w:rPr>
        <w:rStyle w:val="8"/>
        <w:rFonts w:hint="eastAsia"/>
        <w:color w:val="000000"/>
        <w:lang w:val="en-US" w:eastAsia="zh-CN"/>
      </w:rPr>
      <w:t>10</w:t>
    </w:r>
    <w:r>
      <w:rPr>
        <w:rStyle w:val="8"/>
        <w:rFonts w:hint="eastAsia"/>
        <w:color w:val="000000"/>
      </w:rPr>
      <w:t>页</w:t>
    </w:r>
  </w:p>
  <w:p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980B8C"/>
    <w:rsid w:val="001B5CBC"/>
    <w:rsid w:val="00346EB6"/>
    <w:rsid w:val="004C1BF9"/>
    <w:rsid w:val="00701086"/>
    <w:rsid w:val="00974C29"/>
    <w:rsid w:val="009A5F4F"/>
    <w:rsid w:val="00A92046"/>
    <w:rsid w:val="00AA5CDD"/>
    <w:rsid w:val="00AE59F8"/>
    <w:rsid w:val="00B870A5"/>
    <w:rsid w:val="00C34264"/>
    <w:rsid w:val="00CC7794"/>
    <w:rsid w:val="00DB0DC4"/>
    <w:rsid w:val="00F4578D"/>
    <w:rsid w:val="0508258D"/>
    <w:rsid w:val="05E4327C"/>
    <w:rsid w:val="06027F19"/>
    <w:rsid w:val="076E15F3"/>
    <w:rsid w:val="07C81ED1"/>
    <w:rsid w:val="07D2557E"/>
    <w:rsid w:val="0ADF7DBE"/>
    <w:rsid w:val="0B2A0EB8"/>
    <w:rsid w:val="0C672D85"/>
    <w:rsid w:val="0D2D3EB7"/>
    <w:rsid w:val="0F6746AD"/>
    <w:rsid w:val="0FC472DB"/>
    <w:rsid w:val="1049428B"/>
    <w:rsid w:val="11BB2CE8"/>
    <w:rsid w:val="11E83A1B"/>
    <w:rsid w:val="13FA241B"/>
    <w:rsid w:val="14255CFC"/>
    <w:rsid w:val="15627D70"/>
    <w:rsid w:val="16421B7A"/>
    <w:rsid w:val="1788430D"/>
    <w:rsid w:val="17D809C0"/>
    <w:rsid w:val="17E8661B"/>
    <w:rsid w:val="183F622A"/>
    <w:rsid w:val="19040421"/>
    <w:rsid w:val="19737584"/>
    <w:rsid w:val="19A93B89"/>
    <w:rsid w:val="19AE610D"/>
    <w:rsid w:val="1CCE342C"/>
    <w:rsid w:val="1CCE7C6F"/>
    <w:rsid w:val="1D8D66A1"/>
    <w:rsid w:val="1F0E5A02"/>
    <w:rsid w:val="1F9C2BF1"/>
    <w:rsid w:val="20000DFF"/>
    <w:rsid w:val="20F421BC"/>
    <w:rsid w:val="215515C4"/>
    <w:rsid w:val="21B0578D"/>
    <w:rsid w:val="225C55D4"/>
    <w:rsid w:val="23025E22"/>
    <w:rsid w:val="23C63547"/>
    <w:rsid w:val="249A1335"/>
    <w:rsid w:val="25FD0030"/>
    <w:rsid w:val="26557557"/>
    <w:rsid w:val="266D270A"/>
    <w:rsid w:val="26DD18DB"/>
    <w:rsid w:val="276427A7"/>
    <w:rsid w:val="27816BDF"/>
    <w:rsid w:val="292A09BE"/>
    <w:rsid w:val="299C3548"/>
    <w:rsid w:val="2A7109BF"/>
    <w:rsid w:val="2AD00090"/>
    <w:rsid w:val="2AD7035F"/>
    <w:rsid w:val="2BA82796"/>
    <w:rsid w:val="2BDD3621"/>
    <w:rsid w:val="2BEB506D"/>
    <w:rsid w:val="2C9432DF"/>
    <w:rsid w:val="2D2E149C"/>
    <w:rsid w:val="2E38317B"/>
    <w:rsid w:val="2EC03BDA"/>
    <w:rsid w:val="31B95B17"/>
    <w:rsid w:val="3200287F"/>
    <w:rsid w:val="323279C9"/>
    <w:rsid w:val="329947AE"/>
    <w:rsid w:val="336710AC"/>
    <w:rsid w:val="33B26803"/>
    <w:rsid w:val="33DF0E54"/>
    <w:rsid w:val="3420363E"/>
    <w:rsid w:val="353F03B5"/>
    <w:rsid w:val="36FF2DD8"/>
    <w:rsid w:val="38CF124E"/>
    <w:rsid w:val="39424696"/>
    <w:rsid w:val="3B1319EE"/>
    <w:rsid w:val="3D193EB3"/>
    <w:rsid w:val="3D1A582C"/>
    <w:rsid w:val="3E542628"/>
    <w:rsid w:val="3EA445F0"/>
    <w:rsid w:val="3ECF423C"/>
    <w:rsid w:val="3F12301C"/>
    <w:rsid w:val="3FBC1E38"/>
    <w:rsid w:val="410A75DC"/>
    <w:rsid w:val="42BC68DB"/>
    <w:rsid w:val="433973F6"/>
    <w:rsid w:val="44BD3B66"/>
    <w:rsid w:val="4554371C"/>
    <w:rsid w:val="459237D1"/>
    <w:rsid w:val="460A1134"/>
    <w:rsid w:val="46FF40EC"/>
    <w:rsid w:val="475012A7"/>
    <w:rsid w:val="47B22064"/>
    <w:rsid w:val="48673EAF"/>
    <w:rsid w:val="492A60FF"/>
    <w:rsid w:val="49684301"/>
    <w:rsid w:val="4A3A7561"/>
    <w:rsid w:val="4B980B8C"/>
    <w:rsid w:val="4BDA0418"/>
    <w:rsid w:val="4D7A7566"/>
    <w:rsid w:val="4E8544AD"/>
    <w:rsid w:val="4E916C51"/>
    <w:rsid w:val="505C4C0F"/>
    <w:rsid w:val="50C967EC"/>
    <w:rsid w:val="524B09C5"/>
    <w:rsid w:val="52962C2D"/>
    <w:rsid w:val="53EC4191"/>
    <w:rsid w:val="55414668"/>
    <w:rsid w:val="56134420"/>
    <w:rsid w:val="592029D8"/>
    <w:rsid w:val="59667570"/>
    <w:rsid w:val="5A0C6D12"/>
    <w:rsid w:val="5A243D6B"/>
    <w:rsid w:val="5A3E242C"/>
    <w:rsid w:val="5A7925B0"/>
    <w:rsid w:val="5BF77D3D"/>
    <w:rsid w:val="5D796993"/>
    <w:rsid w:val="5DB146A4"/>
    <w:rsid w:val="5F230A48"/>
    <w:rsid w:val="60096A19"/>
    <w:rsid w:val="60F76916"/>
    <w:rsid w:val="612B53B4"/>
    <w:rsid w:val="625077E2"/>
    <w:rsid w:val="63D5236E"/>
    <w:rsid w:val="6A0A1E90"/>
    <w:rsid w:val="6A3B2C52"/>
    <w:rsid w:val="6A9F7FA5"/>
    <w:rsid w:val="6C0454B9"/>
    <w:rsid w:val="6CBD0B22"/>
    <w:rsid w:val="6D0538C1"/>
    <w:rsid w:val="6D804C92"/>
    <w:rsid w:val="6DA8652D"/>
    <w:rsid w:val="6F962F56"/>
    <w:rsid w:val="71044C7A"/>
    <w:rsid w:val="71330FCA"/>
    <w:rsid w:val="724C54E7"/>
    <w:rsid w:val="72723250"/>
    <w:rsid w:val="736A2794"/>
    <w:rsid w:val="743F53A6"/>
    <w:rsid w:val="751E2F93"/>
    <w:rsid w:val="773D7512"/>
    <w:rsid w:val="779F7072"/>
    <w:rsid w:val="78781BD6"/>
    <w:rsid w:val="78C823D2"/>
    <w:rsid w:val="798C2B1B"/>
    <w:rsid w:val="7A06398B"/>
    <w:rsid w:val="7ABB2227"/>
    <w:rsid w:val="7C870F80"/>
    <w:rsid w:val="7D885BFA"/>
    <w:rsid w:val="7EED022B"/>
    <w:rsid w:val="7F6B5806"/>
    <w:rsid w:val="7F8A2C53"/>
    <w:rsid w:val="7FAB5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cs="宋体" w:hAnsiTheme="minorHAnsi" w:eastAsiaTheme="minorEastAsia"/>
      <w:color w:val="000000"/>
      <w:sz w:val="24"/>
      <w:szCs w:val="24"/>
      <w:lang w:val="en-US" w:eastAsia="zh-CN" w:bidi="ar-SA"/>
    </w:rPr>
  </w:style>
  <w:style w:type="paragraph" w:styleId="4">
    <w:name w:val="Plain Text"/>
    <w:basedOn w:val="1"/>
    <w:qFormat/>
    <w:uiPriority w:val="0"/>
    <w:rPr>
      <w:rFonts w:ascii="宋体" w:hAnsi="Courier New"/>
      <w:sz w:val="2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8">
    <w:name w:val="page number"/>
    <w:basedOn w:val="7"/>
    <w:qFormat/>
    <w:uiPriority w:val="0"/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1">
    <w:name w:val="表格标题"/>
    <w:basedOn w:val="1"/>
    <w:qFormat/>
    <w:uiPriority w:val="0"/>
    <w:pPr>
      <w:jc w:val="center"/>
    </w:pPr>
    <w:rPr>
      <w:rFonts w:eastAsia="黑体"/>
      <w:sz w:val="28"/>
    </w:rPr>
  </w:style>
  <w:style w:type="paragraph" w:customStyle="1" w:styleId="12">
    <w:name w:val="正文1"/>
    <w:qFormat/>
    <w:uiPriority w:val="0"/>
    <w:pPr>
      <w:spacing w:line="360" w:lineRule="auto"/>
      <w:ind w:firstLine="560" w:firstLineChars="200"/>
    </w:pPr>
    <w:rPr>
      <w:rFonts w:ascii="Times New Roman" w:hAnsi="宋体" w:eastAsia="宋体" w:cs="Times New Roman"/>
      <w:sz w:val="28"/>
      <w:szCs w:val="32"/>
      <w:lang w:val="en-US" w:eastAsia="zh-CN" w:bidi="ar-SA"/>
    </w:rPr>
  </w:style>
  <w:style w:type="character" w:customStyle="1" w:styleId="13">
    <w:name w:val="font71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4">
    <w:name w:val="font41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paragraph" w:customStyle="1" w:styleId="15">
    <w:name w:val="表格"/>
    <w:basedOn w:val="1"/>
    <w:qFormat/>
    <w:uiPriority w:val="0"/>
    <w:pPr>
      <w:snapToGrid w:val="0"/>
      <w:jc w:val="center"/>
    </w:pPr>
    <w:rPr>
      <w:rFonts w:ascii="Arial" w:hAnsi="Arial"/>
      <w:szCs w:val="24"/>
    </w:rPr>
  </w:style>
  <w:style w:type="paragraph" w:customStyle="1" w:styleId="16">
    <w:name w:val="列出段落1"/>
    <w:basedOn w:val="1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26</Pages>
  <Words>4499</Words>
  <Characters>25650</Characters>
  <Lines>213</Lines>
  <Paragraphs>60</Paragraphs>
  <TotalTime>4</TotalTime>
  <ScaleCrop>false</ScaleCrop>
  <LinksUpToDate>false</LinksUpToDate>
  <CharactersWithSpaces>30089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2017-08-19T01:18:00Z</dcterms:created>
  <dc:creator>Administrator</dc:creator>
  <cp:lastModifiedBy>环景综合部</cp:lastModifiedBy>
  <dcterms:modified xsi:type="dcterms:W3CDTF">2018-12-27T08:56:03Z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